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86242" w14:textId="77777777" w:rsidR="00335FB4" w:rsidRDefault="00335FB4">
      <w:r w:rsidRPr="00335FB4">
        <w:rPr>
          <w:rFonts w:ascii="Gotham" w:hAnsi="Gotham"/>
          <w:noProof/>
          <w:lang w:eastAsia="es-ES"/>
        </w:rPr>
        <w:t xml:space="preserve"> </w:t>
      </w:r>
    </w:p>
    <w:p w14:paraId="533E54AB" w14:textId="77777777" w:rsidR="00335FB4" w:rsidRPr="00335FB4" w:rsidRDefault="00335FB4" w:rsidP="00335FB4"/>
    <w:p w14:paraId="19430408" w14:textId="77777777" w:rsidR="00335FB4" w:rsidRPr="00335FB4" w:rsidRDefault="00335FB4" w:rsidP="00335FB4"/>
    <w:p w14:paraId="3AFE6D90" w14:textId="77777777" w:rsidR="00335FB4" w:rsidRPr="00335FB4" w:rsidRDefault="00335FB4" w:rsidP="00335FB4"/>
    <w:p w14:paraId="4DBE122A" w14:textId="77777777" w:rsidR="00335FB4" w:rsidRPr="00335FB4" w:rsidRDefault="00335FB4" w:rsidP="00335FB4"/>
    <w:p w14:paraId="0FCBC1D5" w14:textId="77777777" w:rsidR="00335FB4" w:rsidRPr="00335FB4" w:rsidRDefault="00335FB4" w:rsidP="00335FB4"/>
    <w:p w14:paraId="16D7C36D" w14:textId="77777777" w:rsidR="00335FB4" w:rsidRPr="00335FB4" w:rsidRDefault="00335FB4" w:rsidP="00335FB4"/>
    <w:p w14:paraId="6E70E52A" w14:textId="77777777" w:rsidR="00335FB4" w:rsidRPr="00335FB4" w:rsidRDefault="00335FB4" w:rsidP="00335FB4"/>
    <w:p w14:paraId="7C1481C7" w14:textId="77777777" w:rsidR="00335FB4" w:rsidRDefault="00335FB4" w:rsidP="00335FB4"/>
    <w:p w14:paraId="39C3A382" w14:textId="0292FA9F" w:rsidR="0042536E" w:rsidRDefault="007838E5" w:rsidP="00A116C6">
      <w:pPr>
        <w:tabs>
          <w:tab w:val="left" w:pos="3330"/>
        </w:tabs>
        <w:ind w:left="1560"/>
        <w:jc w:val="right"/>
        <w:rPr>
          <w:rFonts w:ascii="Gotham" w:eastAsia="Calibri" w:hAnsi="Gotham" w:cs="Calibri"/>
          <w:sz w:val="64"/>
        </w:rPr>
      </w:pPr>
      <w:sdt>
        <w:sdtPr>
          <w:rPr>
            <w:rFonts w:ascii="Gotham" w:eastAsia="Calibri" w:hAnsi="Gotham" w:cs="Calibri"/>
            <w:sz w:val="60"/>
            <w:szCs w:val="60"/>
          </w:rPr>
          <w:alias w:val="Título"/>
          <w:tag w:val=""/>
          <w:id w:val="-1727908578"/>
          <w:dataBinding w:prefixMappings="xmlns:ns0='http://purl.org/dc/elements/1.1/' xmlns:ns1='http://schemas.openxmlformats.org/package/2006/metadata/core-properties' " w:xpath="/ns1:coreProperties[1]/ns0:title[1]" w:storeItemID="{6C3C8BC8-F283-45AE-878A-BAB7291924A1}"/>
          <w:text w:multiLine="1"/>
        </w:sdtPr>
        <w:sdtEndPr/>
        <w:sdtContent>
          <w:r w:rsidR="003C4AF6" w:rsidRPr="00E83BDA">
            <w:rPr>
              <w:rFonts w:ascii="Gotham" w:eastAsia="Calibri" w:hAnsi="Gotham" w:cs="Calibri"/>
              <w:sz w:val="60"/>
              <w:szCs w:val="60"/>
            </w:rPr>
            <w:t>Informe sobre a</w:t>
          </w:r>
          <w:r w:rsidR="007C7259" w:rsidRPr="00E83BDA">
            <w:rPr>
              <w:rFonts w:ascii="Gotham" w:eastAsia="Calibri" w:hAnsi="Gotham" w:cs="Calibri"/>
              <w:sz w:val="60"/>
              <w:szCs w:val="60"/>
            </w:rPr>
            <w:t>ctividades realizadas en Villa Inflamable</w:t>
          </w:r>
        </w:sdtContent>
      </w:sdt>
    </w:p>
    <w:sdt>
      <w:sdtPr>
        <w:rPr>
          <w:rFonts w:ascii="Gotham" w:hAnsi="Gotham"/>
          <w:color w:val="404040" w:themeColor="text1" w:themeTint="BF"/>
          <w:sz w:val="32"/>
          <w:szCs w:val="36"/>
          <w:lang w:val="es-AR"/>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1648194" w14:textId="2664EFF5" w:rsidR="0042536E" w:rsidRPr="00E83BDA" w:rsidRDefault="00995EDF" w:rsidP="0042536E">
          <w:pPr>
            <w:jc w:val="right"/>
            <w:rPr>
              <w:rFonts w:ascii="Gotham" w:hAnsi="Gotham"/>
              <w:color w:val="404040" w:themeColor="text1" w:themeTint="BF"/>
              <w:sz w:val="32"/>
              <w:szCs w:val="36"/>
              <w:lang w:val="es-AR"/>
            </w:rPr>
          </w:pPr>
          <w:r>
            <w:rPr>
              <w:rFonts w:ascii="Gotham" w:hAnsi="Gotham"/>
              <w:color w:val="404040" w:themeColor="text1" w:themeTint="BF"/>
              <w:sz w:val="32"/>
              <w:szCs w:val="36"/>
              <w:lang w:val="es-AR"/>
            </w:rPr>
            <w:t>Julio - septiembre</w:t>
          </w:r>
          <w:r w:rsidR="00A116C6" w:rsidRPr="00E83BDA">
            <w:rPr>
              <w:rFonts w:ascii="Gotham" w:hAnsi="Gotham"/>
              <w:color w:val="404040" w:themeColor="text1" w:themeTint="BF"/>
              <w:sz w:val="32"/>
              <w:szCs w:val="36"/>
              <w:lang w:val="es-AR"/>
            </w:rPr>
            <w:t xml:space="preserve"> 2019</w:t>
          </w:r>
        </w:p>
      </w:sdtContent>
    </w:sdt>
    <w:p w14:paraId="27CBCBF4" w14:textId="77777777" w:rsidR="0042536E" w:rsidRPr="0042536E" w:rsidRDefault="0042536E" w:rsidP="0042536E">
      <w:pPr>
        <w:rPr>
          <w:rFonts w:ascii="Gotham" w:hAnsi="Gotham"/>
          <w:sz w:val="36"/>
          <w:szCs w:val="36"/>
          <w:lang w:val="es-AR"/>
        </w:rPr>
      </w:pPr>
    </w:p>
    <w:p w14:paraId="505C2A87" w14:textId="77777777" w:rsidR="0042536E" w:rsidRPr="0042536E" w:rsidRDefault="0042536E" w:rsidP="0042536E">
      <w:pPr>
        <w:rPr>
          <w:rFonts w:ascii="Gotham" w:hAnsi="Gotham"/>
          <w:sz w:val="36"/>
          <w:szCs w:val="36"/>
          <w:lang w:val="es-AR"/>
        </w:rPr>
      </w:pPr>
    </w:p>
    <w:p w14:paraId="7AD8638B" w14:textId="77777777" w:rsidR="0042536E" w:rsidRDefault="0042536E" w:rsidP="0042536E">
      <w:pPr>
        <w:tabs>
          <w:tab w:val="left" w:pos="6510"/>
        </w:tabs>
        <w:rPr>
          <w:rFonts w:ascii="Gotham" w:hAnsi="Gotham"/>
          <w:sz w:val="36"/>
          <w:szCs w:val="36"/>
          <w:lang w:val="es-AR"/>
        </w:rPr>
      </w:pPr>
      <w:r w:rsidRPr="00D01C66">
        <w:rPr>
          <w:rFonts w:ascii="Gotham" w:hAnsi="Gotham"/>
          <w:noProof/>
          <w:lang w:eastAsia="es-ES"/>
        </w:rPr>
        <w:drawing>
          <wp:anchor distT="0" distB="0" distL="114300" distR="114300" simplePos="0" relativeHeight="251661312" behindDoc="0" locked="0" layoutInCell="1" allowOverlap="1" wp14:anchorId="436ABDB8" wp14:editId="70FD0D5D">
            <wp:simplePos x="0" y="0"/>
            <wp:positionH relativeFrom="margin">
              <wp:align>right</wp:align>
            </wp:positionH>
            <wp:positionV relativeFrom="paragraph">
              <wp:posOffset>304165</wp:posOffset>
            </wp:positionV>
            <wp:extent cx="2260800" cy="720000"/>
            <wp:effectExtent l="0" t="0" r="0" b="0"/>
            <wp:wrapThrough wrapText="bothSides">
              <wp:wrapPolygon edited="0">
                <wp:start x="2912" y="2860"/>
                <wp:lineTo x="2002" y="6291"/>
                <wp:lineTo x="1456" y="9723"/>
                <wp:lineTo x="1638" y="13154"/>
                <wp:lineTo x="2730" y="16586"/>
                <wp:lineTo x="2912" y="17730"/>
                <wp:lineTo x="4733" y="17730"/>
                <wp:lineTo x="20204" y="16014"/>
                <wp:lineTo x="20204" y="4575"/>
                <wp:lineTo x="4915" y="2860"/>
                <wp:lineTo x="2912" y="2860"/>
              </wp:wrapPolygon>
            </wp:wrapThrough>
            <wp:docPr id="13" name="Imagen 13" descr="E:\Membretes, Carátulas y Otros\Manual de estilo y otros - Noviembre 2017\Logo ACUMAR Gris Oscu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embretes, Carátulas y Otros\Manual de estilo y otros - Noviembre 2017\Logo ACUMAR Gris Oscur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800" cy="7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w:hAnsi="Gotham"/>
          <w:sz w:val="36"/>
          <w:szCs w:val="36"/>
          <w:lang w:val="es-AR"/>
        </w:rPr>
        <w:tab/>
      </w:r>
    </w:p>
    <w:p w14:paraId="5A6FB7EB" w14:textId="77777777" w:rsidR="0042536E" w:rsidRDefault="0042536E" w:rsidP="0042536E">
      <w:pPr>
        <w:rPr>
          <w:rFonts w:ascii="Gotham" w:hAnsi="Gotham"/>
          <w:sz w:val="36"/>
          <w:szCs w:val="36"/>
          <w:lang w:val="es-AR"/>
        </w:rPr>
      </w:pPr>
    </w:p>
    <w:p w14:paraId="0AEF85EB" w14:textId="09769741" w:rsidR="00BB1E89" w:rsidRDefault="00BB1E89" w:rsidP="00BB1E89">
      <w:pPr>
        <w:pStyle w:val="Sinespaciado"/>
        <w:spacing w:line="360" w:lineRule="auto"/>
        <w:jc w:val="right"/>
        <w:rPr>
          <w:rFonts w:ascii="Gotham" w:hAnsi="Gotham"/>
          <w:color w:val="595959" w:themeColor="text1" w:themeTint="A6"/>
          <w:sz w:val="18"/>
          <w:szCs w:val="18"/>
        </w:rPr>
      </w:pPr>
    </w:p>
    <w:p w14:paraId="21F15028" w14:textId="77777777" w:rsidR="00BB1E89" w:rsidRDefault="00BB1E89" w:rsidP="00BB1E89">
      <w:pPr>
        <w:pStyle w:val="Sinespaciado"/>
        <w:spacing w:line="360" w:lineRule="auto"/>
        <w:jc w:val="right"/>
        <w:rPr>
          <w:rFonts w:ascii="Gotham" w:hAnsi="Gotham"/>
          <w:color w:val="595959" w:themeColor="text1" w:themeTint="A6"/>
          <w:sz w:val="18"/>
          <w:szCs w:val="18"/>
        </w:rPr>
      </w:pPr>
    </w:p>
    <w:p w14:paraId="419CC275" w14:textId="77777777" w:rsidR="00BB1E89" w:rsidRDefault="00BB1E89" w:rsidP="00BB1E89">
      <w:pPr>
        <w:pStyle w:val="Sinespaciado"/>
        <w:spacing w:line="360" w:lineRule="auto"/>
        <w:jc w:val="right"/>
        <w:rPr>
          <w:rFonts w:ascii="Gotham" w:hAnsi="Gotham"/>
          <w:color w:val="595959" w:themeColor="text1" w:themeTint="A6"/>
          <w:sz w:val="18"/>
          <w:szCs w:val="18"/>
        </w:rPr>
      </w:pPr>
    </w:p>
    <w:p w14:paraId="35DCD7A0" w14:textId="77777777" w:rsidR="00BB1E89" w:rsidRDefault="00BB1E89" w:rsidP="00BB1E89">
      <w:pPr>
        <w:pStyle w:val="Sinespaciado"/>
        <w:spacing w:line="360" w:lineRule="auto"/>
        <w:jc w:val="right"/>
        <w:rPr>
          <w:rFonts w:ascii="Gotham" w:hAnsi="Gotham"/>
          <w:color w:val="595959" w:themeColor="text1" w:themeTint="A6"/>
          <w:sz w:val="18"/>
          <w:szCs w:val="18"/>
        </w:rPr>
      </w:pPr>
    </w:p>
    <w:p w14:paraId="7448D5C9" w14:textId="77777777" w:rsidR="00BB1E89" w:rsidRDefault="00BB1E89" w:rsidP="00BB1E89">
      <w:pPr>
        <w:pStyle w:val="Sinespaciado"/>
        <w:spacing w:line="360" w:lineRule="auto"/>
        <w:jc w:val="right"/>
        <w:rPr>
          <w:rFonts w:ascii="Gotham" w:hAnsi="Gotham"/>
          <w:color w:val="595959" w:themeColor="text1" w:themeTint="A6"/>
          <w:sz w:val="18"/>
          <w:szCs w:val="18"/>
        </w:rPr>
      </w:pPr>
    </w:p>
    <w:sdt>
      <w:sdtPr>
        <w:rPr>
          <w:rFonts w:ascii="Gotham" w:eastAsiaTheme="minorEastAsia" w:hAnsi="Gotham"/>
          <w:color w:val="595959" w:themeColor="text1" w:themeTint="A6"/>
          <w:sz w:val="28"/>
          <w:szCs w:val="28"/>
          <w:lang w:val="es-AR" w:eastAsia="es-AR"/>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293E76DC" w14:textId="215C7DF6" w:rsidR="00BB1E89" w:rsidRPr="00BB1E89" w:rsidRDefault="00CD47EA" w:rsidP="00BB1E89">
          <w:pPr>
            <w:spacing w:after="0" w:line="360" w:lineRule="auto"/>
            <w:jc w:val="right"/>
            <w:rPr>
              <w:rFonts w:ascii="Gotham" w:hAnsi="Gotham"/>
              <w:color w:val="595959" w:themeColor="text1" w:themeTint="A6"/>
              <w:sz w:val="28"/>
              <w:szCs w:val="28"/>
              <w:lang w:val="es-AR"/>
            </w:rPr>
          </w:pPr>
          <w:r w:rsidRPr="0046422F">
            <w:rPr>
              <w:rFonts w:ascii="Gotham" w:eastAsiaTheme="minorEastAsia" w:hAnsi="Gotham"/>
              <w:color w:val="595959" w:themeColor="text1" w:themeTint="A6"/>
              <w:sz w:val="28"/>
              <w:szCs w:val="28"/>
              <w:lang w:val="es-AR" w:eastAsia="es-AR"/>
            </w:rPr>
            <w:t xml:space="preserve">Dirección de Salud </w:t>
          </w:r>
          <w:r w:rsidR="00E83BDA">
            <w:rPr>
              <w:rFonts w:ascii="Gotham" w:eastAsiaTheme="minorEastAsia" w:hAnsi="Gotham"/>
              <w:color w:val="595959" w:themeColor="text1" w:themeTint="A6"/>
              <w:sz w:val="28"/>
              <w:szCs w:val="28"/>
              <w:lang w:val="es-AR" w:eastAsia="es-AR"/>
            </w:rPr>
            <w:t>y Educación Ambiental (DSyEA)</w:t>
          </w:r>
        </w:p>
      </w:sdtContent>
    </w:sdt>
    <w:p w14:paraId="4BBC5A09" w14:textId="29DEEC18" w:rsidR="0046422F" w:rsidRDefault="007838E5" w:rsidP="00BB1E89">
      <w:pPr>
        <w:pStyle w:val="Sinespaciado"/>
        <w:spacing w:line="360" w:lineRule="auto"/>
        <w:jc w:val="right"/>
        <w:rPr>
          <w:rFonts w:ascii="Gotham" w:hAnsi="Gotham"/>
          <w:color w:val="595959" w:themeColor="text1" w:themeTint="A6"/>
          <w:sz w:val="18"/>
          <w:szCs w:val="18"/>
        </w:rPr>
      </w:pPr>
      <w:sdt>
        <w:sdtPr>
          <w:rPr>
            <w:rFonts w:ascii="Gotham" w:hAnsi="Gotham"/>
            <w:color w:val="595959" w:themeColor="text1" w:themeTint="A6"/>
            <w:sz w:val="20"/>
            <w:szCs w:val="18"/>
          </w:rPr>
          <w:alias w:val="CorreoElectrónico"/>
          <w:tag w:val="CorreoElectrónico"/>
          <w:id w:val="-1097786095"/>
          <w:dataBinding w:prefixMappings="xmlns:ns0='http://schemas.microsoft.com/office/2006/coverPageProps' " w:xpath="/ns0:CoverPageProperties[1]/ns0:CompanyEmail[1]" w:storeItemID="{55AF091B-3C7A-41E3-B477-F2FDAA23CFDA}"/>
          <w:text/>
        </w:sdtPr>
        <w:sdtEndPr/>
        <w:sdtContent>
          <w:r w:rsidR="00E83BDA">
            <w:rPr>
              <w:rFonts w:ascii="Gotham" w:hAnsi="Gotham"/>
              <w:color w:val="595959" w:themeColor="text1" w:themeTint="A6"/>
              <w:sz w:val="20"/>
              <w:szCs w:val="18"/>
            </w:rPr>
            <w:t>salud@acumar.gov.ar</w:t>
          </w:r>
        </w:sdtContent>
      </w:sdt>
    </w:p>
    <w:p w14:paraId="13D6EF27" w14:textId="53427932" w:rsidR="003E6C27" w:rsidRDefault="003E6C27" w:rsidP="00A116C6">
      <w:pPr>
        <w:pStyle w:val="Sinespaciado"/>
        <w:spacing w:line="360" w:lineRule="auto"/>
        <w:jc w:val="center"/>
        <w:rPr>
          <w:rFonts w:ascii="Gotham" w:hAnsi="Gotham"/>
          <w:color w:val="595959" w:themeColor="text1" w:themeTint="A6"/>
          <w:sz w:val="18"/>
          <w:szCs w:val="18"/>
        </w:rPr>
      </w:pPr>
    </w:p>
    <w:p w14:paraId="3830626F" w14:textId="21059B0A" w:rsidR="00A116C6" w:rsidRDefault="00A116C6" w:rsidP="00A116C6">
      <w:pPr>
        <w:pStyle w:val="Sinespaciado"/>
        <w:spacing w:line="360" w:lineRule="auto"/>
        <w:jc w:val="center"/>
        <w:rPr>
          <w:rFonts w:ascii="Gotham" w:hAnsi="Gotham"/>
          <w:color w:val="595959" w:themeColor="text1" w:themeTint="A6"/>
          <w:sz w:val="18"/>
          <w:szCs w:val="18"/>
        </w:rPr>
      </w:pPr>
    </w:p>
    <w:p w14:paraId="6F198614" w14:textId="779CB6AB" w:rsidR="00A116C6" w:rsidRDefault="00A116C6" w:rsidP="00A116C6">
      <w:pPr>
        <w:pStyle w:val="Sinespaciado"/>
        <w:spacing w:line="360" w:lineRule="auto"/>
        <w:jc w:val="center"/>
        <w:rPr>
          <w:rFonts w:ascii="Gotham" w:hAnsi="Gotham"/>
          <w:color w:val="595959" w:themeColor="text1" w:themeTint="A6"/>
          <w:sz w:val="18"/>
          <w:szCs w:val="18"/>
        </w:rPr>
      </w:pPr>
    </w:p>
    <w:p w14:paraId="5218C8AA" w14:textId="3E7EAA86" w:rsidR="00A116C6" w:rsidRDefault="00A116C6" w:rsidP="00A116C6">
      <w:pPr>
        <w:pStyle w:val="Sinespaciado"/>
        <w:spacing w:line="360" w:lineRule="auto"/>
        <w:jc w:val="center"/>
        <w:rPr>
          <w:rFonts w:ascii="Gotham" w:hAnsi="Gotham"/>
          <w:color w:val="595959" w:themeColor="text1" w:themeTint="A6"/>
          <w:sz w:val="18"/>
          <w:szCs w:val="18"/>
        </w:rPr>
      </w:pPr>
    </w:p>
    <w:p w14:paraId="37A16384" w14:textId="1A2A3EA6" w:rsidR="00A05A6E" w:rsidRDefault="00A05A6E">
      <w:r>
        <w:br w:type="page"/>
      </w:r>
    </w:p>
    <w:p w14:paraId="45738935" w14:textId="77777777" w:rsidR="0046422F" w:rsidRPr="00E83BDA" w:rsidRDefault="0046422F" w:rsidP="0046422F">
      <w:pPr>
        <w:rPr>
          <w:rFonts w:ascii="Gotham" w:hAnsi="Gotham"/>
          <w:b/>
          <w:u w:val="single"/>
          <w:lang w:val="es-AR"/>
        </w:rPr>
      </w:pPr>
      <w:r w:rsidRPr="00E83BDA">
        <w:rPr>
          <w:rFonts w:ascii="Gotham" w:hAnsi="Gotham"/>
          <w:b/>
          <w:u w:val="single"/>
          <w:lang w:val="es-AR"/>
        </w:rPr>
        <w:lastRenderedPageBreak/>
        <w:t>Contenidos</w:t>
      </w:r>
    </w:p>
    <w:p w14:paraId="0B433107" w14:textId="26867B6F" w:rsidR="0029693D" w:rsidRPr="00AE66DE" w:rsidRDefault="00E83BDA">
      <w:pPr>
        <w:pStyle w:val="TDC1"/>
        <w:rPr>
          <w:rFonts w:asciiTheme="minorHAnsi" w:eastAsiaTheme="minorEastAsia" w:hAnsiTheme="minorHAnsi"/>
          <w:noProof/>
          <w:lang w:eastAsia="es-ES"/>
        </w:rPr>
      </w:pPr>
      <w:r w:rsidRPr="00AE66DE">
        <w:rPr>
          <w:rStyle w:val="Hipervnculo"/>
        </w:rPr>
        <w:fldChar w:fldCharType="begin"/>
      </w:r>
      <w:r w:rsidRPr="00AE66DE">
        <w:rPr>
          <w:rStyle w:val="Hipervnculo"/>
        </w:rPr>
        <w:instrText xml:space="preserve"> TOC \o "1-3" \h \z \u </w:instrText>
      </w:r>
      <w:r w:rsidRPr="00AE66DE">
        <w:rPr>
          <w:rStyle w:val="Hipervnculo"/>
        </w:rPr>
        <w:fldChar w:fldCharType="separate"/>
      </w:r>
      <w:hyperlink w:anchor="_Toc8140044" w:history="1">
        <w:r w:rsidR="0029693D" w:rsidRPr="00AE66DE">
          <w:rPr>
            <w:rStyle w:val="Hipervnculo"/>
            <w:noProof/>
          </w:rPr>
          <w:t>Introducción</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_Toc8140044 \h </w:instrText>
        </w:r>
        <w:r w:rsidR="0029693D" w:rsidRPr="00AE66DE">
          <w:rPr>
            <w:noProof/>
            <w:webHidden/>
          </w:rPr>
        </w:r>
        <w:r w:rsidR="0029693D" w:rsidRPr="00AE66DE">
          <w:rPr>
            <w:noProof/>
            <w:webHidden/>
          </w:rPr>
          <w:fldChar w:fldCharType="separate"/>
        </w:r>
        <w:r w:rsidR="00BB55B8">
          <w:rPr>
            <w:noProof/>
            <w:webHidden/>
          </w:rPr>
          <w:t>4</w:t>
        </w:r>
        <w:r w:rsidR="0029693D" w:rsidRPr="00AE66DE">
          <w:rPr>
            <w:noProof/>
            <w:webHidden/>
          </w:rPr>
          <w:fldChar w:fldCharType="end"/>
        </w:r>
      </w:hyperlink>
    </w:p>
    <w:p w14:paraId="2BBC988F" w14:textId="1835D133" w:rsidR="0029693D" w:rsidRPr="00AE66DE" w:rsidRDefault="007838E5">
      <w:pPr>
        <w:pStyle w:val="TDC1"/>
        <w:rPr>
          <w:rFonts w:asciiTheme="minorHAnsi" w:eastAsiaTheme="minorEastAsia" w:hAnsiTheme="minorHAnsi"/>
          <w:noProof/>
          <w:lang w:eastAsia="es-ES"/>
        </w:rPr>
      </w:pPr>
      <w:hyperlink w:anchor="_Toc8140045" w:history="1">
        <w:r w:rsidR="0029693D" w:rsidRPr="00AE66DE">
          <w:rPr>
            <w:rStyle w:val="Hipervnculo"/>
            <w:rFonts w:eastAsia="Times New Roman"/>
            <w:noProof/>
            <w:u w:color="000000"/>
            <w:lang w:eastAsia="es-ES"/>
          </w:rPr>
          <w:t>Asistencia sanitaria</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_Toc8140045 \h </w:instrText>
        </w:r>
        <w:r w:rsidR="0029693D" w:rsidRPr="00AE66DE">
          <w:rPr>
            <w:noProof/>
            <w:webHidden/>
          </w:rPr>
        </w:r>
        <w:r w:rsidR="0029693D" w:rsidRPr="00AE66DE">
          <w:rPr>
            <w:noProof/>
            <w:webHidden/>
          </w:rPr>
          <w:fldChar w:fldCharType="separate"/>
        </w:r>
        <w:r w:rsidR="00BB55B8">
          <w:rPr>
            <w:noProof/>
            <w:webHidden/>
          </w:rPr>
          <w:t>4</w:t>
        </w:r>
        <w:r w:rsidR="0029693D" w:rsidRPr="00AE66DE">
          <w:rPr>
            <w:noProof/>
            <w:webHidden/>
          </w:rPr>
          <w:fldChar w:fldCharType="end"/>
        </w:r>
      </w:hyperlink>
    </w:p>
    <w:p w14:paraId="7D357692" w14:textId="400E5269" w:rsidR="0029693D" w:rsidRPr="00AE66DE" w:rsidRDefault="007838E5">
      <w:pPr>
        <w:pStyle w:val="TDC1"/>
        <w:rPr>
          <w:rFonts w:asciiTheme="minorHAnsi" w:eastAsiaTheme="minorEastAsia" w:hAnsiTheme="minorHAnsi"/>
          <w:noProof/>
          <w:lang w:eastAsia="es-ES"/>
        </w:rPr>
      </w:pPr>
      <w:hyperlink w:anchor="_Toc8140046" w:history="1">
        <w:r w:rsidR="0029693D" w:rsidRPr="00AE66DE">
          <w:rPr>
            <w:rStyle w:val="Hipervnculo"/>
            <w:noProof/>
          </w:rPr>
          <w:t>Seguimiento toxicológico</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_Toc8140046 \h </w:instrText>
        </w:r>
        <w:r w:rsidR="0029693D" w:rsidRPr="00AE66DE">
          <w:rPr>
            <w:noProof/>
            <w:webHidden/>
          </w:rPr>
        </w:r>
        <w:r w:rsidR="0029693D" w:rsidRPr="00AE66DE">
          <w:rPr>
            <w:noProof/>
            <w:webHidden/>
          </w:rPr>
          <w:fldChar w:fldCharType="separate"/>
        </w:r>
        <w:r w:rsidR="00BB55B8">
          <w:rPr>
            <w:noProof/>
            <w:webHidden/>
          </w:rPr>
          <w:t>4</w:t>
        </w:r>
        <w:r w:rsidR="0029693D" w:rsidRPr="00AE66DE">
          <w:rPr>
            <w:noProof/>
            <w:webHidden/>
          </w:rPr>
          <w:fldChar w:fldCharType="end"/>
        </w:r>
      </w:hyperlink>
    </w:p>
    <w:p w14:paraId="0712A9F7" w14:textId="30BE1E71" w:rsidR="0029693D" w:rsidRPr="00AE66DE" w:rsidRDefault="007838E5">
      <w:pPr>
        <w:pStyle w:val="TDC1"/>
        <w:rPr>
          <w:rFonts w:asciiTheme="minorHAnsi" w:eastAsiaTheme="minorEastAsia" w:hAnsiTheme="minorHAnsi"/>
          <w:noProof/>
          <w:lang w:eastAsia="es-ES"/>
        </w:rPr>
      </w:pPr>
      <w:hyperlink w:anchor="_Toc8140047" w:history="1">
        <w:r w:rsidR="0029693D" w:rsidRPr="00AE66DE">
          <w:rPr>
            <w:rStyle w:val="Hipervnculo"/>
            <w:noProof/>
          </w:rPr>
          <w:t>Gestión de Casos</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_Toc8140047 \h </w:instrText>
        </w:r>
        <w:r w:rsidR="0029693D" w:rsidRPr="00AE66DE">
          <w:rPr>
            <w:noProof/>
            <w:webHidden/>
          </w:rPr>
        </w:r>
        <w:r w:rsidR="0029693D" w:rsidRPr="00AE66DE">
          <w:rPr>
            <w:noProof/>
            <w:webHidden/>
          </w:rPr>
          <w:fldChar w:fldCharType="separate"/>
        </w:r>
        <w:r w:rsidR="00BB55B8">
          <w:rPr>
            <w:noProof/>
            <w:webHidden/>
          </w:rPr>
          <w:t>5</w:t>
        </w:r>
        <w:r w:rsidR="0029693D" w:rsidRPr="00AE66DE">
          <w:rPr>
            <w:noProof/>
            <w:webHidden/>
          </w:rPr>
          <w:fldChar w:fldCharType="end"/>
        </w:r>
      </w:hyperlink>
    </w:p>
    <w:p w14:paraId="720F23FF" w14:textId="524F619F" w:rsidR="0029693D" w:rsidRPr="00AE66DE" w:rsidRDefault="007838E5">
      <w:pPr>
        <w:pStyle w:val="TDC1"/>
        <w:rPr>
          <w:rFonts w:asciiTheme="minorHAnsi" w:eastAsiaTheme="minorEastAsia" w:hAnsiTheme="minorHAnsi"/>
          <w:noProof/>
          <w:lang w:eastAsia="es-ES"/>
        </w:rPr>
      </w:pPr>
      <w:hyperlink w:anchor="_Toc8140048" w:history="1">
        <w:r w:rsidR="0029693D" w:rsidRPr="00AE66DE">
          <w:rPr>
            <w:rStyle w:val="Hipervnculo"/>
            <w:rFonts w:eastAsia="Times New Roman"/>
            <w:noProof/>
            <w:u w:color="000000"/>
            <w:lang w:eastAsia="es-ES"/>
          </w:rPr>
          <w:t>Gestión de Casos Comunitarios</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_Toc8140048 \h </w:instrText>
        </w:r>
        <w:r w:rsidR="0029693D" w:rsidRPr="00AE66DE">
          <w:rPr>
            <w:noProof/>
            <w:webHidden/>
          </w:rPr>
        </w:r>
        <w:r w:rsidR="0029693D" w:rsidRPr="00AE66DE">
          <w:rPr>
            <w:noProof/>
            <w:webHidden/>
          </w:rPr>
          <w:fldChar w:fldCharType="separate"/>
        </w:r>
        <w:r w:rsidR="00BB55B8">
          <w:rPr>
            <w:noProof/>
            <w:webHidden/>
          </w:rPr>
          <w:t>6</w:t>
        </w:r>
        <w:r w:rsidR="0029693D" w:rsidRPr="00AE66DE">
          <w:rPr>
            <w:noProof/>
            <w:webHidden/>
          </w:rPr>
          <w:fldChar w:fldCharType="end"/>
        </w:r>
      </w:hyperlink>
    </w:p>
    <w:p w14:paraId="49E4E17A" w14:textId="6BD20B68" w:rsidR="0029693D" w:rsidRPr="00AE66DE" w:rsidRDefault="007838E5">
      <w:pPr>
        <w:pStyle w:val="TDC1"/>
        <w:rPr>
          <w:rFonts w:asciiTheme="minorHAnsi" w:eastAsiaTheme="minorEastAsia" w:hAnsiTheme="minorHAnsi"/>
          <w:noProof/>
          <w:lang w:eastAsia="es-ES"/>
        </w:rPr>
      </w:pPr>
      <w:hyperlink w:anchor="_Toc8140049" w:history="1">
        <w:r w:rsidR="0029693D" w:rsidRPr="00AE66DE">
          <w:rPr>
            <w:rStyle w:val="Hipervnculo"/>
            <w:noProof/>
            <w:lang w:val="es-AR"/>
          </w:rPr>
          <w:t>Resumen de actividades realizadas</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_Toc8140049 \h </w:instrText>
        </w:r>
        <w:r w:rsidR="0029693D" w:rsidRPr="00AE66DE">
          <w:rPr>
            <w:noProof/>
            <w:webHidden/>
          </w:rPr>
        </w:r>
        <w:r w:rsidR="0029693D" w:rsidRPr="00AE66DE">
          <w:rPr>
            <w:noProof/>
            <w:webHidden/>
          </w:rPr>
          <w:fldChar w:fldCharType="separate"/>
        </w:r>
        <w:r w:rsidR="00BB55B8">
          <w:rPr>
            <w:noProof/>
            <w:webHidden/>
          </w:rPr>
          <w:t>6</w:t>
        </w:r>
        <w:r w:rsidR="0029693D" w:rsidRPr="00AE66DE">
          <w:rPr>
            <w:noProof/>
            <w:webHidden/>
          </w:rPr>
          <w:fldChar w:fldCharType="end"/>
        </w:r>
      </w:hyperlink>
    </w:p>
    <w:p w14:paraId="6CAAD843" w14:textId="1458960E" w:rsidR="0029693D" w:rsidRPr="00AE66DE" w:rsidRDefault="007838E5">
      <w:pPr>
        <w:pStyle w:val="TDC1"/>
        <w:rPr>
          <w:rFonts w:asciiTheme="minorHAnsi" w:eastAsiaTheme="minorEastAsia" w:hAnsiTheme="minorHAnsi"/>
          <w:noProof/>
          <w:lang w:eastAsia="es-ES"/>
        </w:rPr>
      </w:pPr>
      <w:hyperlink w:anchor="_Toc8140050" w:history="1">
        <w:r w:rsidR="0029693D" w:rsidRPr="00AE66DE">
          <w:rPr>
            <w:rStyle w:val="Hipervnculo"/>
            <w:noProof/>
            <w:lang w:val="es-AR"/>
          </w:rPr>
          <w:t>Acrónimos</w:t>
        </w:r>
        <w:r w:rsidR="0029693D" w:rsidRPr="00AE66DE">
          <w:rPr>
            <w:noProof/>
            <w:webHidden/>
          </w:rPr>
          <w:tab/>
        </w:r>
        <w:r w:rsidR="0029693D" w:rsidRPr="00AE66DE">
          <w:rPr>
            <w:noProof/>
            <w:webHidden/>
          </w:rPr>
          <w:fldChar w:fldCharType="begin"/>
        </w:r>
        <w:r w:rsidR="0029693D" w:rsidRPr="00AE66DE">
          <w:rPr>
            <w:noProof/>
            <w:webHidden/>
          </w:rPr>
          <w:instrText xml:space="preserve"> PAGEREF _Toc8140050 \h </w:instrText>
        </w:r>
        <w:r w:rsidR="0029693D" w:rsidRPr="00AE66DE">
          <w:rPr>
            <w:noProof/>
            <w:webHidden/>
          </w:rPr>
        </w:r>
        <w:r w:rsidR="0029693D" w:rsidRPr="00AE66DE">
          <w:rPr>
            <w:noProof/>
            <w:webHidden/>
          </w:rPr>
          <w:fldChar w:fldCharType="separate"/>
        </w:r>
        <w:r w:rsidR="00BB55B8">
          <w:rPr>
            <w:noProof/>
            <w:webHidden/>
          </w:rPr>
          <w:t>8</w:t>
        </w:r>
        <w:r w:rsidR="0029693D" w:rsidRPr="00AE66DE">
          <w:rPr>
            <w:noProof/>
            <w:webHidden/>
          </w:rPr>
          <w:fldChar w:fldCharType="end"/>
        </w:r>
      </w:hyperlink>
    </w:p>
    <w:p w14:paraId="720C6544" w14:textId="4AAA887E" w:rsidR="0046422F" w:rsidRPr="0066464F" w:rsidRDefault="00E83BDA" w:rsidP="003C1AEE">
      <w:pPr>
        <w:pStyle w:val="TDC1"/>
        <w:rPr>
          <w:lang w:val="es-AR" w:eastAsia="es-AR"/>
        </w:rPr>
      </w:pPr>
      <w:r w:rsidRPr="00AE66DE">
        <w:rPr>
          <w:rStyle w:val="Hipervnculo"/>
        </w:rPr>
        <w:fldChar w:fldCharType="end"/>
      </w:r>
      <w:r w:rsidR="0046422F" w:rsidRPr="0066464F">
        <w:rPr>
          <w:lang w:val="es-AR"/>
        </w:rPr>
        <w:br w:type="page"/>
      </w:r>
    </w:p>
    <w:p w14:paraId="6095DA1C" w14:textId="77777777" w:rsidR="0046422F" w:rsidRDefault="0046422F" w:rsidP="0066464F">
      <w:pPr>
        <w:pStyle w:val="Ttulo1"/>
        <w:rPr>
          <w:rFonts w:eastAsia="Times New Roman"/>
          <w:u w:color="000000"/>
          <w:lang w:eastAsia="es-ES"/>
        </w:rPr>
      </w:pPr>
      <w:bookmarkStart w:id="0" w:name="_Toc526233559"/>
      <w:bookmarkStart w:id="1" w:name="_Toc8140044"/>
      <w:r w:rsidRPr="0066464F">
        <w:lastRenderedPageBreak/>
        <w:t>Introducción</w:t>
      </w:r>
      <w:bookmarkEnd w:id="0"/>
      <w:bookmarkEnd w:id="1"/>
      <w:r w:rsidRPr="0046422F">
        <w:rPr>
          <w:rFonts w:eastAsia="Times New Roman"/>
          <w:u w:color="000000"/>
          <w:lang w:eastAsia="es-ES"/>
        </w:rPr>
        <w:t xml:space="preserve"> </w:t>
      </w:r>
    </w:p>
    <w:p w14:paraId="6FDD607A" w14:textId="77777777" w:rsidR="00DB49D3" w:rsidRPr="00DB49D3" w:rsidRDefault="00DB49D3" w:rsidP="00DB49D3">
      <w:pPr>
        <w:rPr>
          <w:lang w:eastAsia="es-ES"/>
        </w:rPr>
      </w:pPr>
    </w:p>
    <w:p w14:paraId="1ACB0F46" w14:textId="77777777" w:rsidR="0046422F" w:rsidRPr="0049710A" w:rsidRDefault="0046422F" w:rsidP="0046422F">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La Dirección de Salud y Educación Ambiental (DSyEA) de la Autoridad de Cuenca Matanza Riachuelo (ACUMAR) realiza intervenciones en Villa Inflamable a través del equipo interdisciplinario de la Unidad Sanitaria Ambiental (USAm) de Avellaneda.</w:t>
      </w:r>
    </w:p>
    <w:p w14:paraId="7B15BA15" w14:textId="77777777" w:rsidR="0046422F" w:rsidRPr="0049710A" w:rsidRDefault="0046422F" w:rsidP="0046422F">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 xml:space="preserve">El equipo de la USAm realiza acciones de promoción y prevención en materia de Salud Ambiental y el seguimiento toxicológico de las personas derivadas por presentar niveles de plomo en sangre u otros </w:t>
      </w:r>
      <w:proofErr w:type="spellStart"/>
      <w:r w:rsidRPr="0049710A">
        <w:rPr>
          <w:rFonts w:ascii="Gotham" w:eastAsia="Times New Roman" w:hAnsi="Gotham" w:cs="Times New Roman"/>
          <w:color w:val="000000"/>
          <w:lang w:eastAsia="es-ES"/>
        </w:rPr>
        <w:t>biomarcadores</w:t>
      </w:r>
      <w:proofErr w:type="spellEnd"/>
      <w:r w:rsidRPr="0049710A">
        <w:rPr>
          <w:rFonts w:ascii="Gotham" w:eastAsia="Times New Roman" w:hAnsi="Gotham" w:cs="Times New Roman"/>
          <w:color w:val="000000"/>
          <w:lang w:eastAsia="es-ES"/>
        </w:rPr>
        <w:t xml:space="preserve"> por encima de los valores de referencia. Asimismo, efectúa el seguimiento de los casos que se incorporan a la estrategia Gestión de Casos.</w:t>
      </w:r>
    </w:p>
    <w:p w14:paraId="0B90A6AD" w14:textId="77777777" w:rsidR="0046422F" w:rsidRPr="0049710A" w:rsidRDefault="0046422F" w:rsidP="0046422F">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Por otro lado, dado que uno de los objetivos de la DSyEA es generar estrategias adecuadas para optimizar las intervenciones sociales y comunitarias en los barrios abordados, se implementan dispositivos y estrategias de trabajo que involucran al gobierno local y a distintos actores sociales en la resolución de las problemáticas detectadas.</w:t>
      </w:r>
    </w:p>
    <w:p w14:paraId="4756F5D1" w14:textId="77777777" w:rsidR="006C67F9" w:rsidRPr="0046422F" w:rsidRDefault="006C67F9" w:rsidP="0046422F">
      <w:pPr>
        <w:spacing w:after="156" w:line="358" w:lineRule="auto"/>
        <w:ind w:left="-15" w:right="24" w:firstLine="557"/>
        <w:jc w:val="both"/>
        <w:rPr>
          <w:rFonts w:ascii="Gotham" w:eastAsia="Times New Roman" w:hAnsi="Gotham" w:cs="Times New Roman"/>
          <w:color w:val="000000"/>
          <w:sz w:val="24"/>
          <w:lang w:eastAsia="es-ES"/>
        </w:rPr>
      </w:pPr>
    </w:p>
    <w:p w14:paraId="6E212AE4" w14:textId="77777777" w:rsidR="0046422F" w:rsidRDefault="0046422F" w:rsidP="00DB49D3">
      <w:pPr>
        <w:pStyle w:val="Ttulo1"/>
        <w:rPr>
          <w:rFonts w:eastAsia="Times New Roman"/>
          <w:u w:color="000000"/>
          <w:lang w:eastAsia="es-ES"/>
        </w:rPr>
      </w:pPr>
      <w:bookmarkStart w:id="2" w:name="_Toc526233560"/>
      <w:bookmarkStart w:id="3" w:name="_Toc8140045"/>
      <w:r w:rsidRPr="0046422F">
        <w:rPr>
          <w:rFonts w:eastAsia="Times New Roman"/>
          <w:u w:color="000000"/>
          <w:lang w:eastAsia="es-ES"/>
        </w:rPr>
        <w:t>Asistencia sanitaria</w:t>
      </w:r>
      <w:bookmarkEnd w:id="2"/>
      <w:bookmarkEnd w:id="3"/>
      <w:r w:rsidRPr="0046422F">
        <w:rPr>
          <w:rFonts w:eastAsia="Times New Roman"/>
          <w:u w:color="000000"/>
          <w:lang w:eastAsia="es-ES"/>
        </w:rPr>
        <w:t xml:space="preserve"> </w:t>
      </w:r>
    </w:p>
    <w:p w14:paraId="0977501D" w14:textId="77777777" w:rsidR="00DB49D3" w:rsidRPr="00DB49D3" w:rsidRDefault="00DB49D3" w:rsidP="00DB49D3">
      <w:pPr>
        <w:rPr>
          <w:lang w:eastAsia="es-ES"/>
        </w:rPr>
      </w:pPr>
    </w:p>
    <w:p w14:paraId="41490F93" w14:textId="77777777" w:rsidR="0046422F" w:rsidRPr="0049710A" w:rsidRDefault="0046422F" w:rsidP="0046422F">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 xml:space="preserve">La USAm de Avellaneda comparte espacio físico con un Centro de Atención Primaria de Salud (CAPS) del municipio (ex </w:t>
      </w:r>
      <w:proofErr w:type="spellStart"/>
      <w:r w:rsidRPr="0049710A">
        <w:rPr>
          <w:rFonts w:ascii="Gotham" w:eastAsia="Times New Roman" w:hAnsi="Gotham" w:cs="Times New Roman"/>
          <w:color w:val="000000"/>
          <w:lang w:eastAsia="es-ES"/>
        </w:rPr>
        <w:t>Casella</w:t>
      </w:r>
      <w:proofErr w:type="spellEnd"/>
      <w:r w:rsidRPr="0049710A">
        <w:rPr>
          <w:rFonts w:ascii="Gotham" w:eastAsia="Times New Roman" w:hAnsi="Gotham" w:cs="Times New Roman"/>
          <w:color w:val="000000"/>
          <w:lang w:eastAsia="es-ES"/>
        </w:rPr>
        <w:t xml:space="preserve"> Piñeiro), siendo uno de los centros con los que se articula para el seguimiento de los casos identificados. Por otro lado, la Unidad Sanitaria San Martín de Porres se ubica dentro de Villa Inflamable, por esta razón se articula principalmente con esta unidad de salud para efectuar las derivaciones de los casos dete</w:t>
      </w:r>
      <w:r w:rsidR="006C67F9" w:rsidRPr="0049710A">
        <w:rPr>
          <w:rFonts w:ascii="Gotham" w:eastAsia="Times New Roman" w:hAnsi="Gotham" w:cs="Times New Roman"/>
          <w:color w:val="000000"/>
          <w:lang w:eastAsia="es-ES"/>
        </w:rPr>
        <w:t>ctados en el mencionado barrio.</w:t>
      </w:r>
    </w:p>
    <w:p w14:paraId="2AE7463B" w14:textId="77777777" w:rsidR="006C67F9" w:rsidRPr="0046422F" w:rsidRDefault="006C67F9" w:rsidP="0046422F">
      <w:pPr>
        <w:spacing w:after="156" w:line="358" w:lineRule="auto"/>
        <w:ind w:left="-15" w:right="24" w:firstLine="557"/>
        <w:jc w:val="both"/>
        <w:rPr>
          <w:rFonts w:ascii="Gotham" w:eastAsia="Times New Roman" w:hAnsi="Gotham" w:cs="Times New Roman"/>
          <w:color w:val="000000"/>
          <w:sz w:val="24"/>
          <w:lang w:eastAsia="es-ES"/>
        </w:rPr>
      </w:pPr>
    </w:p>
    <w:p w14:paraId="057E1862" w14:textId="77777777" w:rsidR="0046422F" w:rsidRPr="00DB49D3" w:rsidRDefault="0046422F" w:rsidP="00DB49D3">
      <w:pPr>
        <w:pStyle w:val="Ttulo1"/>
      </w:pPr>
      <w:bookmarkStart w:id="4" w:name="_Toc8140046"/>
      <w:r w:rsidRPr="00DB49D3">
        <w:t>Seguimiento toxicológico</w:t>
      </w:r>
      <w:bookmarkEnd w:id="4"/>
      <w:r w:rsidRPr="00DB49D3">
        <w:t xml:space="preserve"> </w:t>
      </w:r>
    </w:p>
    <w:p w14:paraId="517A1E00" w14:textId="77777777" w:rsidR="00DB49D3" w:rsidRPr="00DB49D3" w:rsidRDefault="00DB49D3" w:rsidP="00DB49D3">
      <w:pPr>
        <w:rPr>
          <w:lang w:eastAsia="es-ES"/>
        </w:rPr>
      </w:pPr>
    </w:p>
    <w:p w14:paraId="178CD7B9" w14:textId="5C9735CB" w:rsidR="00A116C6" w:rsidRPr="0049710A" w:rsidRDefault="00A116C6" w:rsidP="00A116C6">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 xml:space="preserve">El equipo de ACUMAR de la USAm de Avellaneda realiza el seguimiento de las personas derivadas por haber detectado en ellas algún problema de salud ambiental u otro tipo de problemática. Se incluye a aquellas que provienen de la Evaluación Integral de Salud en Áreas de Riesgo (EISAR) realizada en Villa Inflamable en el 2012 y quienes fueron incorporados por demanda espontánea, derivaciones municipales o </w:t>
      </w:r>
      <w:r w:rsidRPr="0049710A">
        <w:rPr>
          <w:rFonts w:ascii="Gotham" w:eastAsia="Times New Roman" w:hAnsi="Gotham" w:cs="Times New Roman"/>
          <w:color w:val="000000"/>
          <w:lang w:eastAsia="es-ES"/>
        </w:rPr>
        <w:lastRenderedPageBreak/>
        <w:t xml:space="preserve">desde otros dispositivos, como por ejemplo la Evaluación Integral de Salud Ambiental en Áreas de Riesgo (EISAAR) llevada a cabo entre junio y agosto del 2017. </w:t>
      </w:r>
    </w:p>
    <w:p w14:paraId="113CA25C" w14:textId="20AFFE5B" w:rsidR="00A116C6" w:rsidRPr="00022BF9" w:rsidRDefault="00A116C6" w:rsidP="00A116C6">
      <w:pPr>
        <w:spacing w:after="156" w:line="358" w:lineRule="auto"/>
        <w:ind w:left="-15" w:right="24" w:firstLine="557"/>
        <w:jc w:val="both"/>
        <w:rPr>
          <w:rFonts w:ascii="Gotham" w:eastAsia="Times New Roman" w:hAnsi="Gotham" w:cs="Times New Roman"/>
          <w:color w:val="000000"/>
          <w:lang w:val="es-AR" w:eastAsia="es-ES"/>
        </w:rPr>
      </w:pPr>
      <w:r w:rsidRPr="00E83050">
        <w:rPr>
          <w:rFonts w:ascii="Gotham" w:eastAsia="Times New Roman" w:hAnsi="Gotham" w:cs="Times New Roman"/>
          <w:color w:val="000000"/>
          <w:lang w:eastAsia="es-ES"/>
        </w:rPr>
        <w:t xml:space="preserve">Durante el período de </w:t>
      </w:r>
      <w:r w:rsidR="006E2A03" w:rsidRPr="00E83050">
        <w:rPr>
          <w:rFonts w:ascii="Gotham" w:eastAsia="Times New Roman" w:hAnsi="Gotham" w:cs="Times New Roman"/>
          <w:color w:val="000000"/>
          <w:lang w:eastAsia="es-ES"/>
        </w:rPr>
        <w:t>julio a septiembre</w:t>
      </w:r>
      <w:r w:rsidR="00022BF9" w:rsidRPr="00E83050">
        <w:rPr>
          <w:rFonts w:ascii="Gotham" w:eastAsia="Times New Roman" w:hAnsi="Gotham" w:cs="Times New Roman"/>
          <w:color w:val="000000"/>
          <w:lang w:eastAsia="es-ES"/>
        </w:rPr>
        <w:t xml:space="preserve"> </w:t>
      </w:r>
      <w:r w:rsidRPr="00E83050">
        <w:rPr>
          <w:rFonts w:ascii="Gotham" w:eastAsia="Times New Roman" w:hAnsi="Gotham" w:cs="Times New Roman"/>
          <w:color w:val="000000"/>
          <w:lang w:eastAsia="es-ES"/>
        </w:rPr>
        <w:t xml:space="preserve">del corriente, se realizaron en la USAm un </w:t>
      </w:r>
      <w:r w:rsidRPr="00DE3191">
        <w:rPr>
          <w:rFonts w:ascii="Gotham" w:eastAsia="Times New Roman" w:hAnsi="Gotham" w:cs="Times New Roman"/>
          <w:lang w:eastAsia="es-ES"/>
        </w:rPr>
        <w:t xml:space="preserve">total de </w:t>
      </w:r>
      <w:r w:rsidR="00DE3191" w:rsidRPr="00DE3191">
        <w:rPr>
          <w:rFonts w:ascii="Gotham" w:eastAsia="Times New Roman" w:hAnsi="Gotham" w:cs="Times New Roman"/>
          <w:lang w:eastAsia="es-ES"/>
        </w:rPr>
        <w:t>50</w:t>
      </w:r>
      <w:r w:rsidR="00E83050" w:rsidRPr="00DE3191">
        <w:rPr>
          <w:rFonts w:ascii="Gotham" w:eastAsia="Times New Roman" w:hAnsi="Gotham" w:cs="Times New Roman"/>
          <w:lang w:eastAsia="es-ES"/>
        </w:rPr>
        <w:t xml:space="preserve"> </w:t>
      </w:r>
      <w:r w:rsidR="00022BF9" w:rsidRPr="00DE3191">
        <w:rPr>
          <w:rFonts w:ascii="Gotham" w:eastAsia="Times New Roman" w:hAnsi="Gotham" w:cs="Times New Roman"/>
          <w:lang w:eastAsia="es-ES"/>
        </w:rPr>
        <w:t xml:space="preserve">prestaciones de las cuales </w:t>
      </w:r>
      <w:r w:rsidR="00E83050" w:rsidRPr="00DE3191">
        <w:rPr>
          <w:rFonts w:ascii="Gotham" w:eastAsia="Times New Roman" w:hAnsi="Gotham" w:cs="Times New Roman"/>
          <w:lang w:eastAsia="es-ES"/>
        </w:rPr>
        <w:t>36</w:t>
      </w:r>
      <w:r w:rsidRPr="00DE3191">
        <w:rPr>
          <w:rFonts w:ascii="Gotham" w:eastAsia="Times New Roman" w:hAnsi="Gotham" w:cs="Times New Roman"/>
          <w:lang w:eastAsia="es-ES"/>
        </w:rPr>
        <w:t xml:space="preserve"> corresponden a </w:t>
      </w:r>
      <w:r w:rsidRPr="00DE3191">
        <w:rPr>
          <w:rFonts w:ascii="Gotham" w:eastAsia="Times New Roman" w:hAnsi="Gotham" w:cs="Times New Roman"/>
          <w:lang w:val="es-AR" w:eastAsia="es-ES"/>
        </w:rPr>
        <w:t>determi</w:t>
      </w:r>
      <w:r w:rsidR="00022BF9" w:rsidRPr="00DE3191">
        <w:rPr>
          <w:rFonts w:ascii="Gotham" w:eastAsia="Times New Roman" w:hAnsi="Gotham" w:cs="Times New Roman"/>
          <w:lang w:val="es-AR" w:eastAsia="es-ES"/>
        </w:rPr>
        <w:t>naciones de plomo en sangre y</w:t>
      </w:r>
      <w:r w:rsidR="00E83050" w:rsidRPr="00DE3191">
        <w:rPr>
          <w:rFonts w:ascii="Gotham" w:eastAsia="Times New Roman" w:hAnsi="Gotham" w:cs="Times New Roman"/>
          <w:lang w:val="es-AR" w:eastAsia="es-ES"/>
        </w:rPr>
        <w:t xml:space="preserve"> 14 </w:t>
      </w:r>
      <w:r w:rsidRPr="00DE3191">
        <w:rPr>
          <w:rFonts w:ascii="Gotham" w:eastAsia="Times New Roman" w:hAnsi="Gotham" w:cs="Times New Roman"/>
          <w:lang w:val="es-AR" w:eastAsia="es-ES"/>
        </w:rPr>
        <w:t>a atenciones realizadas por médicos especialistas en toxicología</w:t>
      </w:r>
      <w:r w:rsidRPr="00E83050">
        <w:rPr>
          <w:rFonts w:ascii="Gotham" w:eastAsia="Times New Roman" w:hAnsi="Gotham" w:cs="Times New Roman"/>
          <w:color w:val="000000"/>
          <w:lang w:val="es-AR" w:eastAsia="es-ES"/>
        </w:rPr>
        <w:t>.</w:t>
      </w:r>
      <w:r w:rsidRPr="00022BF9">
        <w:rPr>
          <w:rFonts w:ascii="Gotham" w:eastAsia="Times New Roman" w:hAnsi="Gotham" w:cs="Times New Roman"/>
          <w:color w:val="000000"/>
          <w:lang w:val="es-AR" w:eastAsia="es-ES"/>
        </w:rPr>
        <w:t xml:space="preserve"> </w:t>
      </w:r>
    </w:p>
    <w:p w14:paraId="5E2D6834" w14:textId="79105D65" w:rsidR="00A116C6" w:rsidRPr="00825DAF" w:rsidRDefault="0003618B" w:rsidP="00A116C6">
      <w:pPr>
        <w:spacing w:after="156" w:line="358" w:lineRule="auto"/>
        <w:ind w:left="-15" w:right="24" w:firstLine="557"/>
        <w:jc w:val="both"/>
        <w:rPr>
          <w:rFonts w:ascii="Gotham" w:eastAsia="Times New Roman" w:hAnsi="Gotham" w:cs="Times New Roman"/>
          <w:lang w:eastAsia="es-ES"/>
        </w:rPr>
      </w:pPr>
      <w:r w:rsidRPr="00836AC8">
        <w:rPr>
          <w:rFonts w:ascii="Gotham" w:eastAsia="Times New Roman" w:hAnsi="Gotham" w:cs="Times New Roman"/>
          <w:color w:val="000000"/>
          <w:lang w:eastAsia="es-ES"/>
        </w:rPr>
        <w:t>A septiembre</w:t>
      </w:r>
      <w:r w:rsidR="00022BF9" w:rsidRPr="00836AC8">
        <w:rPr>
          <w:rFonts w:ascii="Gotham" w:eastAsia="Times New Roman" w:hAnsi="Gotham" w:cs="Times New Roman"/>
          <w:color w:val="000000"/>
          <w:lang w:eastAsia="es-ES"/>
        </w:rPr>
        <w:t xml:space="preserve"> del </w:t>
      </w:r>
      <w:r w:rsidR="00A116C6" w:rsidRPr="00836AC8">
        <w:rPr>
          <w:rFonts w:ascii="Gotham" w:eastAsia="Times New Roman" w:hAnsi="Gotham" w:cs="Times New Roman"/>
          <w:color w:val="000000"/>
          <w:lang w:eastAsia="es-ES"/>
        </w:rPr>
        <w:t>2019, se encuentran en seguimiento</w:t>
      </w:r>
      <w:r w:rsidR="00FF2824" w:rsidRPr="00836AC8">
        <w:rPr>
          <w:rStyle w:val="Refdenotaalpie"/>
          <w:rFonts w:ascii="Gotham" w:eastAsia="Times New Roman" w:hAnsi="Gotham" w:cs="Times New Roman"/>
          <w:color w:val="000000"/>
          <w:lang w:eastAsia="es-ES"/>
        </w:rPr>
        <w:footnoteReference w:id="1"/>
      </w:r>
      <w:r w:rsidR="00A116C6" w:rsidRPr="00836AC8">
        <w:rPr>
          <w:rFonts w:ascii="Gotham" w:eastAsia="Times New Roman" w:hAnsi="Gotham" w:cs="Times New Roman"/>
          <w:color w:val="000000"/>
          <w:lang w:eastAsia="es-ES"/>
        </w:rPr>
        <w:t xml:space="preserve"> por el equip</w:t>
      </w:r>
      <w:r w:rsidR="00022BF9" w:rsidRPr="00836AC8">
        <w:rPr>
          <w:rFonts w:ascii="Gotham" w:eastAsia="Times New Roman" w:hAnsi="Gotham" w:cs="Times New Roman"/>
          <w:color w:val="000000"/>
          <w:lang w:eastAsia="es-ES"/>
        </w:rPr>
        <w:t xml:space="preserve">o de toxicología un total de </w:t>
      </w:r>
      <w:r w:rsidR="00836AC8" w:rsidRPr="00836AC8">
        <w:rPr>
          <w:rFonts w:ascii="Gotham" w:eastAsia="Times New Roman" w:hAnsi="Gotham" w:cs="Times New Roman"/>
          <w:lang w:eastAsia="es-ES"/>
        </w:rPr>
        <w:t>96</w:t>
      </w:r>
      <w:r w:rsidRPr="00836AC8">
        <w:rPr>
          <w:rFonts w:ascii="Gotham" w:eastAsia="Times New Roman" w:hAnsi="Gotham" w:cs="Times New Roman"/>
          <w:lang w:eastAsia="es-ES"/>
        </w:rPr>
        <w:t xml:space="preserve"> </w:t>
      </w:r>
      <w:r w:rsidR="00A116C6" w:rsidRPr="00836AC8">
        <w:rPr>
          <w:rFonts w:ascii="Gotham" w:eastAsia="Times New Roman" w:hAnsi="Gotham" w:cs="Times New Roman"/>
          <w:lang w:eastAsia="es-ES"/>
        </w:rPr>
        <w:t xml:space="preserve">personas </w:t>
      </w:r>
      <w:r w:rsidR="00A116C6" w:rsidRPr="00836AC8">
        <w:rPr>
          <w:rFonts w:ascii="Gotham" w:eastAsia="Times New Roman" w:hAnsi="Gotham" w:cs="Times New Roman"/>
          <w:color w:val="000000"/>
          <w:lang w:eastAsia="es-ES"/>
        </w:rPr>
        <w:t>de Villa Inflamable</w:t>
      </w:r>
      <w:r w:rsidR="00836AC8" w:rsidRPr="00836AC8">
        <w:rPr>
          <w:rFonts w:ascii="Gotham" w:eastAsia="Times New Roman" w:hAnsi="Gotham" w:cs="Times New Roman"/>
          <w:color w:val="000000"/>
          <w:lang w:eastAsia="es-ES"/>
        </w:rPr>
        <w:t xml:space="preserve">, </w:t>
      </w:r>
      <w:r w:rsidRPr="00836AC8">
        <w:rPr>
          <w:rFonts w:ascii="Gotham" w:eastAsia="Times New Roman" w:hAnsi="Gotham" w:cs="Times New Roman"/>
          <w:lang w:eastAsia="es-ES"/>
        </w:rPr>
        <w:t xml:space="preserve">de las cuales </w:t>
      </w:r>
      <w:r w:rsidR="00836AC8" w:rsidRPr="00836AC8">
        <w:rPr>
          <w:rFonts w:ascii="Gotham" w:eastAsia="Times New Roman" w:hAnsi="Gotham" w:cs="Times New Roman"/>
          <w:lang w:eastAsia="es-ES"/>
        </w:rPr>
        <w:t>40</w:t>
      </w:r>
      <w:r w:rsidRPr="00836AC8">
        <w:rPr>
          <w:rFonts w:ascii="Gotham" w:eastAsia="Times New Roman" w:hAnsi="Gotham" w:cs="Times New Roman"/>
          <w:color w:val="FF0000"/>
          <w:lang w:eastAsia="es-ES"/>
        </w:rPr>
        <w:t xml:space="preserve"> </w:t>
      </w:r>
      <w:r w:rsidRPr="00836AC8">
        <w:rPr>
          <w:rFonts w:ascii="Gotham" w:eastAsia="Times New Roman" w:hAnsi="Gotham" w:cs="Times New Roman"/>
          <w:lang w:eastAsia="es-ES"/>
        </w:rPr>
        <w:t>(</w:t>
      </w:r>
      <w:r w:rsidR="00836AC8" w:rsidRPr="00836AC8">
        <w:rPr>
          <w:rFonts w:ascii="Gotham" w:eastAsia="Times New Roman" w:hAnsi="Gotham" w:cs="Times New Roman"/>
          <w:lang w:eastAsia="es-ES"/>
        </w:rPr>
        <w:t>42</w:t>
      </w:r>
      <w:r w:rsidR="00FF2824" w:rsidRPr="00836AC8">
        <w:rPr>
          <w:rFonts w:ascii="Gotham" w:eastAsia="Times New Roman" w:hAnsi="Gotham" w:cs="Times New Roman"/>
          <w:lang w:eastAsia="es-ES"/>
        </w:rPr>
        <w:t>%</w:t>
      </w:r>
      <w:r w:rsidR="00A116C6" w:rsidRPr="00836AC8">
        <w:rPr>
          <w:rFonts w:ascii="Gotham" w:eastAsia="Times New Roman" w:hAnsi="Gotham" w:cs="Times New Roman"/>
          <w:lang w:eastAsia="es-ES"/>
        </w:rPr>
        <w:t xml:space="preserve">) son menores de 6 años. Este seguimiento incluye la evaluación toxicológica del ambiente domiciliario y </w:t>
      </w:r>
      <w:proofErr w:type="spellStart"/>
      <w:r w:rsidR="00A116C6" w:rsidRPr="00836AC8">
        <w:rPr>
          <w:rFonts w:ascii="Gotham" w:eastAsia="Times New Roman" w:hAnsi="Gotham" w:cs="Times New Roman"/>
          <w:lang w:eastAsia="es-ES"/>
        </w:rPr>
        <w:t>peridomiciliario</w:t>
      </w:r>
      <w:proofErr w:type="spellEnd"/>
      <w:r w:rsidR="00A116C6" w:rsidRPr="00836AC8">
        <w:rPr>
          <w:rFonts w:ascii="Gotham" w:eastAsia="Times New Roman" w:hAnsi="Gotham" w:cs="Times New Roman"/>
          <w:lang w:eastAsia="es-ES"/>
        </w:rPr>
        <w:t xml:space="preserve"> de las familias, según los criterios establecidos por el equipo de toxicología de la DSyEA, en articulación con la Secretaría de Salud y la Dirección de Salud y Ambiente del Municipio de Avellaneda, lo que determina la detección de nuevos casos.</w:t>
      </w:r>
    </w:p>
    <w:p w14:paraId="14EA456B" w14:textId="766EE67A" w:rsidR="006C67F9" w:rsidRPr="00DB49D3" w:rsidRDefault="006C67F9" w:rsidP="00A116C6">
      <w:pPr>
        <w:spacing w:after="156" w:line="358" w:lineRule="auto"/>
        <w:ind w:left="-15" w:right="24" w:firstLine="557"/>
        <w:jc w:val="both"/>
        <w:rPr>
          <w:rFonts w:ascii="Gotham" w:eastAsia="Times New Roman" w:hAnsi="Gotham" w:cs="Times New Roman"/>
          <w:sz w:val="24"/>
          <w:lang w:eastAsia="es-ES"/>
        </w:rPr>
      </w:pPr>
    </w:p>
    <w:p w14:paraId="7A75E7DE" w14:textId="77777777" w:rsidR="0046422F" w:rsidRDefault="0046422F" w:rsidP="00DB49D3">
      <w:pPr>
        <w:pStyle w:val="Ttulo1"/>
      </w:pPr>
      <w:bookmarkStart w:id="5" w:name="_Toc8140047"/>
      <w:r w:rsidRPr="00DB49D3">
        <w:t>Gestión de Casos</w:t>
      </w:r>
      <w:bookmarkEnd w:id="5"/>
    </w:p>
    <w:p w14:paraId="184D333A" w14:textId="77777777" w:rsidR="00DB49D3" w:rsidRPr="00DB49D3" w:rsidRDefault="00DB49D3" w:rsidP="00DB49D3"/>
    <w:p w14:paraId="3CE7CFC9" w14:textId="77777777" w:rsidR="00A116C6" w:rsidRPr="0049710A" w:rsidRDefault="00A116C6" w:rsidP="00A116C6">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 xml:space="preserve">Respecto al seguimiento de las personas expuestas a potenciales factores de riesgo ambiental para la salud en la Cuenca Matanza Riachuelo (CMR), la DSyEA implementa desde 2017 la estrategia de Gestión de Casos, en articulación con el sistema de salud local y otras instituciones del municipio para garantizar la accesibilidad y el abordaje integral de los casos. </w:t>
      </w:r>
    </w:p>
    <w:p w14:paraId="241B153B" w14:textId="77777777" w:rsidR="00A116C6" w:rsidRPr="0049710A" w:rsidRDefault="00A116C6" w:rsidP="00A116C6">
      <w:pPr>
        <w:spacing w:after="156" w:line="358" w:lineRule="auto"/>
        <w:ind w:left="-15" w:right="24" w:firstLine="557"/>
        <w:jc w:val="both"/>
        <w:rPr>
          <w:rFonts w:ascii="Gotham" w:eastAsia="Times New Roman" w:hAnsi="Gotham" w:cs="Times New Roman"/>
          <w:color w:val="000000"/>
          <w:lang w:eastAsia="es-ES"/>
        </w:rPr>
      </w:pPr>
      <w:r w:rsidRPr="0049710A">
        <w:rPr>
          <w:rFonts w:ascii="Gotham" w:eastAsia="Times New Roman" w:hAnsi="Gotham" w:cs="Times New Roman"/>
          <w:color w:val="000000"/>
          <w:lang w:eastAsia="es-ES"/>
        </w:rPr>
        <w:t xml:space="preserve">La USAm de Avellaneda lleva a cabo el seguimiento de los casos derivados a la mencionada estrategia que provienen de EISAR realizada en Villa Inflamable en 2012, como así también de los derivados de la EISAAR, realizada en 2017. En 2019 se continúa trabajando en articulación con efectores locales y con las áreas gubernamentales responsables de la resolución de los problemas detectados. </w:t>
      </w:r>
    </w:p>
    <w:p w14:paraId="3E0A4FA7" w14:textId="7D5068DD" w:rsidR="00A116C6" w:rsidRPr="00D60F4A" w:rsidRDefault="00A116C6" w:rsidP="00A116C6">
      <w:pPr>
        <w:spacing w:after="156" w:line="358" w:lineRule="auto"/>
        <w:ind w:left="-15" w:right="24" w:firstLine="557"/>
        <w:jc w:val="both"/>
        <w:rPr>
          <w:rFonts w:ascii="Gotham" w:eastAsia="Times New Roman" w:hAnsi="Gotham" w:cs="Times New Roman"/>
          <w:lang w:eastAsia="es-ES"/>
        </w:rPr>
      </w:pPr>
      <w:r w:rsidRPr="00D60F4A">
        <w:rPr>
          <w:rFonts w:ascii="Gotham" w:eastAsia="Times New Roman" w:hAnsi="Gotham" w:cs="Times New Roman"/>
          <w:lang w:eastAsia="es-ES"/>
        </w:rPr>
        <w:t xml:space="preserve">Durante el período </w:t>
      </w:r>
      <w:r w:rsidR="00995EDF" w:rsidRPr="00D60F4A">
        <w:rPr>
          <w:rFonts w:ascii="Gotham" w:eastAsia="Times New Roman" w:hAnsi="Gotham" w:cs="Times New Roman"/>
          <w:lang w:eastAsia="es-ES"/>
        </w:rPr>
        <w:t>informado</w:t>
      </w:r>
      <w:r w:rsidRPr="00D60F4A">
        <w:rPr>
          <w:rFonts w:ascii="Gotham" w:eastAsia="Times New Roman" w:hAnsi="Gotham" w:cs="Times New Roman"/>
          <w:lang w:eastAsia="es-ES"/>
        </w:rPr>
        <w:t xml:space="preserve"> se realizaron </w:t>
      </w:r>
      <w:r w:rsidR="00226F00" w:rsidRPr="00D60F4A">
        <w:rPr>
          <w:rFonts w:ascii="Gotham" w:eastAsia="Times New Roman" w:hAnsi="Gotham" w:cs="Times New Roman"/>
          <w:lang w:eastAsia="es-ES"/>
        </w:rPr>
        <w:t>92</w:t>
      </w:r>
      <w:r w:rsidRPr="00D60F4A">
        <w:rPr>
          <w:rFonts w:ascii="Gotham" w:eastAsia="Times New Roman" w:hAnsi="Gotham" w:cs="Times New Roman"/>
          <w:lang w:eastAsia="es-ES"/>
        </w:rPr>
        <w:t xml:space="preserve"> visitas</w:t>
      </w:r>
      <w:r w:rsidR="007057F1" w:rsidRPr="00D60F4A">
        <w:rPr>
          <w:rFonts w:ascii="Gotham" w:eastAsia="Times New Roman" w:hAnsi="Gotham" w:cs="Times New Roman"/>
          <w:lang w:eastAsia="es-ES"/>
        </w:rPr>
        <w:t xml:space="preserve"> en el domicilio de las personas del barrio</w:t>
      </w:r>
      <w:r w:rsidRPr="00D60F4A">
        <w:rPr>
          <w:rFonts w:ascii="Gotham" w:eastAsia="Times New Roman" w:hAnsi="Gotham" w:cs="Times New Roman"/>
          <w:lang w:eastAsia="es-ES"/>
        </w:rPr>
        <w:t xml:space="preserve">, para entregas de </w:t>
      </w:r>
      <w:r w:rsidR="00D60F4A" w:rsidRPr="00D60F4A">
        <w:rPr>
          <w:rFonts w:ascii="Gotham" w:eastAsia="Times New Roman" w:hAnsi="Gotham" w:cs="Times New Roman"/>
          <w:lang w:eastAsia="es-ES"/>
        </w:rPr>
        <w:t xml:space="preserve">turnos y seguimientos de casos. </w:t>
      </w:r>
    </w:p>
    <w:p w14:paraId="3185DF80" w14:textId="77777777" w:rsidR="00BE406B" w:rsidRPr="0049710A" w:rsidRDefault="00BE406B" w:rsidP="00A116C6">
      <w:pPr>
        <w:spacing w:after="156" w:line="358" w:lineRule="auto"/>
        <w:ind w:left="-15" w:right="24" w:firstLine="557"/>
        <w:jc w:val="both"/>
        <w:rPr>
          <w:rFonts w:ascii="Gotham" w:eastAsia="Times New Roman" w:hAnsi="Gotham" w:cs="Times New Roman"/>
          <w:color w:val="000000"/>
          <w:lang w:eastAsia="es-ES"/>
        </w:rPr>
      </w:pPr>
    </w:p>
    <w:p w14:paraId="261B1C9E" w14:textId="77777777" w:rsidR="0046422F" w:rsidRDefault="0046422F" w:rsidP="00DB49D3">
      <w:pPr>
        <w:pStyle w:val="Ttulo1"/>
        <w:rPr>
          <w:rFonts w:eastAsia="Times New Roman"/>
          <w:u w:color="000000"/>
          <w:lang w:eastAsia="es-ES"/>
        </w:rPr>
      </w:pPr>
      <w:bookmarkStart w:id="6" w:name="_Toc8140048"/>
      <w:r w:rsidRPr="0046422F">
        <w:rPr>
          <w:rFonts w:eastAsia="Times New Roman"/>
          <w:u w:color="000000"/>
          <w:lang w:eastAsia="es-ES"/>
        </w:rPr>
        <w:lastRenderedPageBreak/>
        <w:t>Gestión de Casos Comunitarios</w:t>
      </w:r>
      <w:bookmarkEnd w:id="6"/>
      <w:r w:rsidRPr="0046422F">
        <w:rPr>
          <w:rFonts w:eastAsia="Times New Roman"/>
          <w:u w:color="000000"/>
          <w:lang w:eastAsia="es-ES"/>
        </w:rPr>
        <w:t xml:space="preserve"> </w:t>
      </w:r>
    </w:p>
    <w:p w14:paraId="122B2520" w14:textId="77777777" w:rsidR="000353B4" w:rsidRDefault="000353B4" w:rsidP="000D6B80">
      <w:pPr>
        <w:spacing w:after="156" w:line="358" w:lineRule="auto"/>
        <w:ind w:left="-15" w:right="24" w:firstLine="557"/>
        <w:jc w:val="both"/>
        <w:rPr>
          <w:rFonts w:ascii="Gotham" w:eastAsia="Times New Roman" w:hAnsi="Gotham" w:cs="Times New Roman"/>
          <w:color w:val="000000"/>
          <w:highlight w:val="yellow"/>
          <w:lang w:eastAsia="es-ES"/>
        </w:rPr>
      </w:pPr>
    </w:p>
    <w:p w14:paraId="3B3DB904" w14:textId="441860E6" w:rsidR="000D6B80" w:rsidRPr="00C25DF2" w:rsidRDefault="000353B4" w:rsidP="000D6B80">
      <w:pPr>
        <w:spacing w:after="156" w:line="358" w:lineRule="auto"/>
        <w:ind w:left="-15" w:right="24" w:firstLine="557"/>
        <w:jc w:val="both"/>
        <w:rPr>
          <w:rFonts w:ascii="Gotham" w:eastAsia="Times New Roman" w:hAnsi="Gotham" w:cs="Times New Roman"/>
          <w:color w:val="000000"/>
          <w:lang w:eastAsia="es-ES"/>
        </w:rPr>
      </w:pPr>
      <w:r w:rsidRPr="00C25DF2">
        <w:rPr>
          <w:rFonts w:ascii="Gotham" w:eastAsia="Times New Roman" w:hAnsi="Gotham" w:cs="Times New Roman"/>
          <w:color w:val="000000"/>
          <w:lang w:eastAsia="es-ES"/>
        </w:rPr>
        <w:t xml:space="preserve">La DSyEA mantiene contacto permanente </w:t>
      </w:r>
      <w:r w:rsidR="000D6B80" w:rsidRPr="00C25DF2">
        <w:rPr>
          <w:rFonts w:ascii="Gotham" w:eastAsia="Times New Roman" w:hAnsi="Gotham" w:cs="Times New Roman"/>
          <w:color w:val="000000"/>
          <w:lang w:eastAsia="es-ES"/>
        </w:rPr>
        <w:t>con la Secretaría de Salud y con la Dirección de Salud Ambiental del Municipio de Avellaneda</w:t>
      </w:r>
      <w:r w:rsidRPr="00C25DF2">
        <w:rPr>
          <w:rFonts w:ascii="Gotham" w:eastAsia="Times New Roman" w:hAnsi="Gotham" w:cs="Times New Roman"/>
          <w:color w:val="000000"/>
          <w:lang w:eastAsia="es-ES"/>
        </w:rPr>
        <w:t>,</w:t>
      </w:r>
      <w:r w:rsidR="000D6B80" w:rsidRPr="00C25DF2">
        <w:rPr>
          <w:rFonts w:ascii="Gotham" w:eastAsia="Times New Roman" w:hAnsi="Gotham" w:cs="Times New Roman"/>
          <w:color w:val="000000"/>
          <w:lang w:eastAsia="es-ES"/>
        </w:rPr>
        <w:t xml:space="preserve"> </w:t>
      </w:r>
      <w:r w:rsidRPr="00C25DF2">
        <w:rPr>
          <w:rFonts w:ascii="Gotham" w:eastAsia="Times New Roman" w:hAnsi="Gotham" w:cs="Times New Roman"/>
          <w:color w:val="000000"/>
          <w:lang w:eastAsia="es-ES"/>
        </w:rPr>
        <w:t>para</w:t>
      </w:r>
      <w:r w:rsidR="000D6B80" w:rsidRPr="00C25DF2">
        <w:rPr>
          <w:rFonts w:ascii="Gotham" w:eastAsia="Times New Roman" w:hAnsi="Gotham" w:cs="Times New Roman"/>
          <w:color w:val="000000"/>
          <w:lang w:eastAsia="es-ES"/>
        </w:rPr>
        <w:t xml:space="preserve"> trabaja</w:t>
      </w:r>
      <w:r w:rsidRPr="00C25DF2">
        <w:rPr>
          <w:rFonts w:ascii="Gotham" w:eastAsia="Times New Roman" w:hAnsi="Gotham" w:cs="Times New Roman"/>
          <w:color w:val="000000"/>
          <w:lang w:eastAsia="es-ES"/>
        </w:rPr>
        <w:t>r</w:t>
      </w:r>
      <w:r w:rsidR="000D6B80" w:rsidRPr="00C25DF2">
        <w:rPr>
          <w:rFonts w:ascii="Gotham" w:eastAsia="Times New Roman" w:hAnsi="Gotham" w:cs="Times New Roman"/>
          <w:color w:val="000000"/>
          <w:lang w:eastAsia="es-ES"/>
        </w:rPr>
        <w:t xml:space="preserve"> conjuntamente sobre el abordaje de las distintas problemáticas sanitario-ambientales que afectan a la comunidad de Villa Inflamable y a otros barrios trabajados desde la USAm de Avellaneda. También desde la USAm se trabaja articuladamente con las áreas pertinentes municipales y de ACUMAR, para dar respuestas ante problemáticas tales como la presencia de roedores, la gestión de residuos y las denuncias realizadas por vecinos del barrio. En este sentido, la USAm realiza abordajes en el territorio, documenta las situaciones denunciadas y notifica a las áreas pertinentes del municipio y del organismo, realizando el seguimiento del curso de las denuncias. </w:t>
      </w:r>
    </w:p>
    <w:p w14:paraId="0BB0448F" w14:textId="1E23D896" w:rsidR="000D6B80" w:rsidRPr="00C25DF2" w:rsidRDefault="00D855C0" w:rsidP="000D6B80">
      <w:pPr>
        <w:spacing w:line="360" w:lineRule="auto"/>
        <w:ind w:firstLine="709"/>
        <w:jc w:val="both"/>
        <w:rPr>
          <w:rFonts w:ascii="Gotham" w:eastAsia="Times New Roman" w:hAnsi="Gotham" w:cs="Times New Roman"/>
          <w:color w:val="000000"/>
          <w:lang w:eastAsia="es-ES"/>
        </w:rPr>
      </w:pPr>
      <w:r w:rsidRPr="00C25DF2">
        <w:rPr>
          <w:rFonts w:ascii="Gotham" w:eastAsia="Times New Roman" w:hAnsi="Gotham" w:cs="Times New Roman"/>
          <w:color w:val="000000"/>
          <w:lang w:eastAsia="es-ES"/>
        </w:rPr>
        <w:t>Además</w:t>
      </w:r>
      <w:r w:rsidR="000D6B80" w:rsidRPr="00C25DF2">
        <w:rPr>
          <w:rFonts w:ascii="Gotham" w:eastAsia="Times New Roman" w:hAnsi="Gotham" w:cs="Times New Roman"/>
          <w:color w:val="000000"/>
          <w:lang w:eastAsia="es-ES"/>
        </w:rPr>
        <w:t xml:space="preserve">, en relación a los </w:t>
      </w:r>
      <w:r w:rsidR="002C2FA5" w:rsidRPr="00C25DF2">
        <w:rPr>
          <w:rFonts w:ascii="Gotham" w:eastAsia="Times New Roman" w:hAnsi="Gotham" w:cs="Times New Roman"/>
          <w:color w:val="000000"/>
          <w:lang w:eastAsia="es-ES"/>
        </w:rPr>
        <w:t xml:space="preserve">puntos de arrojo de residuos </w:t>
      </w:r>
      <w:r w:rsidR="000D6B80" w:rsidRPr="00C25DF2">
        <w:rPr>
          <w:rFonts w:ascii="Gotham" w:eastAsia="Times New Roman" w:hAnsi="Gotham" w:cs="Times New Roman"/>
          <w:color w:val="000000"/>
          <w:lang w:eastAsia="es-ES"/>
        </w:rPr>
        <w:t xml:space="preserve">identificados en el barrio, el equipo de la USAm </w:t>
      </w:r>
      <w:r w:rsidR="002C2FA5" w:rsidRPr="00C25DF2">
        <w:rPr>
          <w:rFonts w:ascii="Gotham" w:eastAsia="Times New Roman" w:hAnsi="Gotham" w:cs="Times New Roman"/>
          <w:color w:val="000000"/>
          <w:lang w:eastAsia="es-ES"/>
        </w:rPr>
        <w:t>reunió la información necesaria para denunciar dicha problemática a</w:t>
      </w:r>
      <w:r w:rsidR="000D6B80" w:rsidRPr="00C25DF2">
        <w:rPr>
          <w:rFonts w:ascii="Gotham" w:eastAsia="Times New Roman" w:hAnsi="Gotham" w:cs="Times New Roman"/>
          <w:color w:val="000000"/>
          <w:lang w:eastAsia="es-ES"/>
        </w:rPr>
        <w:t xml:space="preserve">l Centro de </w:t>
      </w:r>
      <w:r w:rsidR="00BE406B" w:rsidRPr="00C25DF2">
        <w:rPr>
          <w:rFonts w:ascii="Gotham" w:eastAsia="Times New Roman" w:hAnsi="Gotham" w:cs="Times New Roman"/>
          <w:color w:val="000000"/>
          <w:lang w:eastAsia="es-ES"/>
        </w:rPr>
        <w:t>Asistencia</w:t>
      </w:r>
      <w:r w:rsidR="000D6B80" w:rsidRPr="00C25DF2">
        <w:rPr>
          <w:rFonts w:ascii="Gotham" w:eastAsia="Times New Roman" w:hAnsi="Gotham" w:cs="Times New Roman"/>
          <w:color w:val="000000"/>
          <w:lang w:eastAsia="es-ES"/>
        </w:rPr>
        <w:t xml:space="preserve"> a la Comunidad (CAC) de ACUMAR. </w:t>
      </w:r>
    </w:p>
    <w:p w14:paraId="0442CB3D" w14:textId="34A5E0A5" w:rsidR="000D6B80" w:rsidRDefault="000D6B80" w:rsidP="000D6B80">
      <w:pPr>
        <w:spacing w:after="156" w:line="358" w:lineRule="auto"/>
        <w:ind w:left="-15" w:right="24" w:firstLine="557"/>
        <w:jc w:val="both"/>
        <w:rPr>
          <w:rFonts w:ascii="Gotham" w:eastAsia="Times New Roman" w:hAnsi="Gotham" w:cs="Times New Roman"/>
          <w:color w:val="000000"/>
          <w:lang w:eastAsia="es-ES"/>
        </w:rPr>
      </w:pPr>
      <w:r w:rsidRPr="003E11C8">
        <w:rPr>
          <w:rFonts w:ascii="Gotham" w:eastAsia="Times New Roman" w:hAnsi="Gotham" w:cs="Times New Roman"/>
          <w:color w:val="000000"/>
          <w:lang w:eastAsia="es-ES"/>
        </w:rPr>
        <w:t>Por otro lado, la DSyEA continúa colaborando con la Dirección de Seguimiento y Abordaje Territorial (DISAT) del Ministerio de Salud y Desarrollo Social de la Nación, en el dispositivo denominado “Trayectorias Tutoriales de Redes de Contención”</w:t>
      </w:r>
      <w:r w:rsidR="00C714A7" w:rsidRPr="003E11C8">
        <w:rPr>
          <w:rFonts w:ascii="Gotham" w:eastAsia="Times New Roman" w:hAnsi="Gotham" w:cs="Times New Roman"/>
          <w:color w:val="000000"/>
          <w:lang w:eastAsia="es-ES"/>
        </w:rPr>
        <w:t xml:space="preserve"> (TTRC)</w:t>
      </w:r>
      <w:r w:rsidRPr="003E11C8">
        <w:rPr>
          <w:rFonts w:ascii="Gotham" w:eastAsia="Times New Roman" w:hAnsi="Gotham" w:cs="Times New Roman"/>
          <w:color w:val="000000"/>
          <w:lang w:eastAsia="es-ES"/>
        </w:rPr>
        <w:t xml:space="preserve">. Dicho dispositivo se organiza desde la USAm de Avellaneda y participan de las mismas titulares del Programa </w:t>
      </w:r>
      <w:r w:rsidR="00351F1F" w:rsidRPr="003E11C8">
        <w:rPr>
          <w:rFonts w:ascii="Gotham" w:eastAsia="Times New Roman" w:hAnsi="Gotham" w:cs="Times New Roman"/>
          <w:color w:val="000000"/>
          <w:lang w:eastAsia="es-ES"/>
        </w:rPr>
        <w:t>“Hacemos Futuro”</w:t>
      </w:r>
      <w:r w:rsidR="00E5694B" w:rsidRPr="003E11C8">
        <w:rPr>
          <w:rFonts w:ascii="Gotham" w:eastAsia="Times New Roman" w:hAnsi="Gotham" w:cs="Times New Roman"/>
          <w:color w:val="000000"/>
          <w:lang w:eastAsia="es-ES"/>
        </w:rPr>
        <w:t>.</w:t>
      </w:r>
      <w:r w:rsidRPr="003E11C8">
        <w:rPr>
          <w:rFonts w:ascii="Gotham" w:eastAsia="Times New Roman" w:hAnsi="Gotham" w:cs="Times New Roman"/>
          <w:color w:val="000000"/>
          <w:lang w:eastAsia="es-ES"/>
        </w:rPr>
        <w:t xml:space="preserve"> Cada grupo de titulares, concurre una vez por semana y recibe apoyo tutorial para realizar actividades territoriales de Promoción de la Salud Ambiental.</w:t>
      </w:r>
      <w:r w:rsidRPr="00C25DF2">
        <w:rPr>
          <w:rFonts w:ascii="Gotham" w:eastAsia="Times New Roman" w:hAnsi="Gotham" w:cs="Times New Roman"/>
          <w:color w:val="000000"/>
          <w:lang w:eastAsia="es-ES"/>
        </w:rPr>
        <w:t xml:space="preserve"> </w:t>
      </w:r>
    </w:p>
    <w:p w14:paraId="6498D850" w14:textId="51888165" w:rsidR="00F7443C" w:rsidRDefault="00F7443C" w:rsidP="000D6B80">
      <w:pPr>
        <w:spacing w:after="156" w:line="358" w:lineRule="auto"/>
        <w:ind w:left="-15" w:right="24" w:firstLine="557"/>
        <w:jc w:val="both"/>
        <w:rPr>
          <w:rFonts w:ascii="Gotham" w:hAnsi="Gotham"/>
          <w:szCs w:val="24"/>
        </w:rPr>
      </w:pPr>
      <w:r w:rsidRPr="0064272A">
        <w:rPr>
          <w:rFonts w:ascii="Gotham" w:hAnsi="Gotham"/>
          <w:szCs w:val="24"/>
        </w:rPr>
        <w:t>En septiembre, la DSyEA recibió la visita del Prof. Ricardo García Mira, psicólogo español especializado en Psicología Ambiental, quien dirige el Grupo de Investigación Persona-Ambiente en la Universidad de La Coruña desde el año 1995. Por la mañana, las autoridades de la DSyEA y miembros de los equipos técnicos acompañaron al Prof. García Mira en una visita a la USAM de Avellaneda. Allí conversaron con las titulares cursantes de las Trayectorias de Redes en Salud Ambiental, quienes compartieron los aprendizajes y experiencias de intervenciones que vienen desarrollando en el barrio. También recorrieron el barrio de Villa Inflamable y realizaron una navegación por la cuenca baja del Riachuelo a fin de observar amenazas ambientales para la salud de las comunidades e intercambiar impresiones respecto a las mismas.</w:t>
      </w:r>
    </w:p>
    <w:p w14:paraId="5AA7F80D" w14:textId="5890D878" w:rsidR="00F7443C" w:rsidRPr="00F7443C" w:rsidRDefault="00F7443C" w:rsidP="00F7443C">
      <w:pPr>
        <w:spacing w:after="156" w:line="358" w:lineRule="auto"/>
        <w:ind w:left="-15" w:right="24" w:firstLine="557"/>
        <w:jc w:val="both"/>
        <w:rPr>
          <w:rFonts w:ascii="Gotham" w:hAnsi="Gotham"/>
          <w:szCs w:val="24"/>
        </w:rPr>
      </w:pPr>
      <w:r w:rsidRPr="000F6C36">
        <w:rPr>
          <w:rFonts w:ascii="Gotham" w:hAnsi="Gotham"/>
          <w:szCs w:val="24"/>
        </w:rPr>
        <w:t xml:space="preserve">Por último, durante la semana del 23 al 27 de septiembre, en el marco de la “Semana de la Salud Ambiental de la Cuenca Matanza Riachuelo”, se realizaron </w:t>
      </w:r>
      <w:r w:rsidRPr="000F6C36">
        <w:rPr>
          <w:rFonts w:ascii="Gotham" w:hAnsi="Gotham"/>
          <w:szCs w:val="24"/>
        </w:rPr>
        <w:lastRenderedPageBreak/>
        <w:t>distintas actividades, con temática de Salud Ambiental como talleres sobre “Hábitos de higiene y basura y salud” en la sala de espera de la Unidad Sanitaria Ambiental (USAm) y un taller de “Basura y Salud” en las 3 manzanas aledañas al punto de arrojo limpiado y fumigado en Isla Maciel por parte del Municipio a partir de la gestiones comunitarias pertinentes por parte de la USAm.</w:t>
      </w:r>
      <w:bookmarkStart w:id="7" w:name="_GoBack"/>
      <w:bookmarkEnd w:id="7"/>
    </w:p>
    <w:p w14:paraId="6B5F4669" w14:textId="1710AE09" w:rsidR="00A57372" w:rsidRDefault="00F7443C" w:rsidP="00294D6D">
      <w:pPr>
        <w:rPr>
          <w:lang w:val="es-AR"/>
        </w:rPr>
      </w:pPr>
      <w:bookmarkStart w:id="8" w:name="_Toc506574283"/>
      <w:bookmarkStart w:id="9" w:name="_Toc526233561"/>
      <w:bookmarkStart w:id="10" w:name="_Toc8140049"/>
      <w:r>
        <w:rPr>
          <w:lang w:val="es-AR"/>
        </w:rPr>
        <w:tab/>
      </w:r>
    </w:p>
    <w:p w14:paraId="25D4D6B2" w14:textId="6A76D1E6" w:rsidR="0046422F" w:rsidRDefault="000533C4" w:rsidP="001F478F">
      <w:pPr>
        <w:pStyle w:val="Ttulo1"/>
        <w:rPr>
          <w:lang w:val="es-AR"/>
        </w:rPr>
      </w:pPr>
      <w:r>
        <w:rPr>
          <w:lang w:val="es-AR"/>
        </w:rPr>
        <w:t>R</w:t>
      </w:r>
      <w:r w:rsidR="0046422F" w:rsidRPr="0046422F">
        <w:rPr>
          <w:lang w:val="es-AR"/>
        </w:rPr>
        <w:t>esumen de actividades realizadas</w:t>
      </w:r>
      <w:bookmarkEnd w:id="8"/>
      <w:bookmarkEnd w:id="9"/>
      <w:bookmarkEnd w:id="10"/>
    </w:p>
    <w:p w14:paraId="713D2807" w14:textId="77777777" w:rsidR="001F478F" w:rsidRPr="001F478F" w:rsidRDefault="001F478F" w:rsidP="001F478F">
      <w:pPr>
        <w:rPr>
          <w:lang w:val="es-AR"/>
        </w:rPr>
      </w:pPr>
    </w:p>
    <w:p w14:paraId="52358BAE" w14:textId="372298F5" w:rsidR="0046422F" w:rsidRDefault="0046422F" w:rsidP="0077483E">
      <w:pPr>
        <w:pStyle w:val="Ttulo9"/>
        <w:rPr>
          <w:lang w:val="es-AR"/>
        </w:rPr>
      </w:pPr>
      <w:r w:rsidRPr="0046422F">
        <w:rPr>
          <w:lang w:val="es-AR"/>
        </w:rPr>
        <w:t xml:space="preserve">Actividades realizadas </w:t>
      </w:r>
      <w:r w:rsidR="003E6C27">
        <w:rPr>
          <w:lang w:val="es-AR"/>
        </w:rPr>
        <w:t>en Villa Inflamable</w:t>
      </w:r>
      <w:r w:rsidR="0077483E">
        <w:rPr>
          <w:lang w:val="es-AR"/>
        </w:rPr>
        <w:t xml:space="preserve">, </w:t>
      </w:r>
      <w:r w:rsidR="00A05A6E">
        <w:rPr>
          <w:lang w:val="es-AR"/>
        </w:rPr>
        <w:t>Avellaneda</w:t>
      </w:r>
      <w:r w:rsidR="003E6C27">
        <w:rPr>
          <w:lang w:val="es-AR"/>
        </w:rPr>
        <w:t>.</w:t>
      </w:r>
      <w:r w:rsidR="00A05A6E">
        <w:rPr>
          <w:lang w:val="es-AR"/>
        </w:rPr>
        <w:t xml:space="preserve"> </w:t>
      </w:r>
      <w:r w:rsidR="00995EDF">
        <w:rPr>
          <w:lang w:val="es-AR"/>
        </w:rPr>
        <w:t>Julio - septiembre</w:t>
      </w:r>
      <w:r w:rsidR="003E6C27">
        <w:rPr>
          <w:lang w:val="es-AR"/>
        </w:rPr>
        <w:t xml:space="preserve"> </w:t>
      </w:r>
      <w:r w:rsidR="0097691A">
        <w:rPr>
          <w:lang w:val="es-AR"/>
        </w:rPr>
        <w:t>2019</w:t>
      </w:r>
      <w:r w:rsidR="003E6C27">
        <w:rPr>
          <w:lang w:val="es-AR"/>
        </w:rPr>
        <w:t>.</w:t>
      </w:r>
    </w:p>
    <w:p w14:paraId="7CB99EC1" w14:textId="64643970" w:rsidR="00995EDF" w:rsidRDefault="00995EDF" w:rsidP="0040131E">
      <w:pPr>
        <w:spacing w:after="0" w:line="240" w:lineRule="auto"/>
        <w:jc w:val="center"/>
        <w:rPr>
          <w:rFonts w:ascii="Gotham" w:hAnsi="Gotham"/>
          <w:sz w:val="18"/>
          <w:lang w:val="es-AR" w:eastAsia="es-AR"/>
        </w:rPr>
      </w:pPr>
    </w:p>
    <w:tbl>
      <w:tblPr>
        <w:tblW w:w="5000" w:type="pct"/>
        <w:tblCellMar>
          <w:left w:w="70" w:type="dxa"/>
          <w:right w:w="70" w:type="dxa"/>
        </w:tblCellMar>
        <w:tblLook w:val="04A0" w:firstRow="1" w:lastRow="0" w:firstColumn="1" w:lastColumn="0" w:noHBand="0" w:noVBand="1"/>
      </w:tblPr>
      <w:tblGrid>
        <w:gridCol w:w="1488"/>
        <w:gridCol w:w="1962"/>
        <w:gridCol w:w="1281"/>
        <w:gridCol w:w="2218"/>
        <w:gridCol w:w="2255"/>
      </w:tblGrid>
      <w:tr w:rsidR="003E11C8" w:rsidRPr="007A7E50" w14:paraId="021995C4" w14:textId="77777777" w:rsidTr="0064272A">
        <w:trPr>
          <w:trHeight w:val="480"/>
          <w:tblHeader/>
        </w:trPr>
        <w:tc>
          <w:tcPr>
            <w:tcW w:w="808" w:type="pct"/>
            <w:tcBorders>
              <w:top w:val="single" w:sz="4" w:space="0" w:color="auto"/>
              <w:left w:val="single" w:sz="4" w:space="0" w:color="auto"/>
              <w:bottom w:val="single" w:sz="4" w:space="0" w:color="auto"/>
              <w:right w:val="single" w:sz="4" w:space="0" w:color="auto"/>
            </w:tcBorders>
            <w:shd w:val="clear" w:color="000000" w:fill="244062"/>
            <w:vAlign w:val="center"/>
            <w:hideMark/>
          </w:tcPr>
          <w:p w14:paraId="1845D71D" w14:textId="77777777" w:rsidR="003E11C8" w:rsidRPr="007A7E50" w:rsidRDefault="003E11C8" w:rsidP="00DF363A">
            <w:pPr>
              <w:spacing w:after="0" w:line="240" w:lineRule="auto"/>
              <w:jc w:val="center"/>
              <w:rPr>
                <w:rFonts w:ascii="Gotham" w:eastAsia="Times New Roman" w:hAnsi="Gotham" w:cs="Calibri"/>
                <w:color w:val="FFFFFF"/>
                <w:sz w:val="20"/>
                <w:szCs w:val="20"/>
                <w:lang w:eastAsia="es-ES"/>
              </w:rPr>
            </w:pPr>
            <w:r w:rsidRPr="007A7E50">
              <w:rPr>
                <w:rFonts w:ascii="Gotham" w:eastAsia="Times New Roman" w:hAnsi="Gotham" w:cs="Calibri"/>
                <w:color w:val="FFFFFF"/>
                <w:sz w:val="20"/>
                <w:szCs w:val="20"/>
                <w:lang w:eastAsia="es-ES"/>
              </w:rPr>
              <w:t>Barrio</w:t>
            </w:r>
          </w:p>
        </w:tc>
        <w:tc>
          <w:tcPr>
            <w:tcW w:w="1066" w:type="pct"/>
            <w:tcBorders>
              <w:top w:val="single" w:sz="4" w:space="0" w:color="auto"/>
              <w:left w:val="nil"/>
              <w:bottom w:val="single" w:sz="4" w:space="0" w:color="auto"/>
              <w:right w:val="single" w:sz="4" w:space="0" w:color="auto"/>
            </w:tcBorders>
            <w:shd w:val="clear" w:color="000000" w:fill="244062"/>
            <w:vAlign w:val="center"/>
            <w:hideMark/>
          </w:tcPr>
          <w:p w14:paraId="4A5A2EF4" w14:textId="77777777" w:rsidR="003E11C8" w:rsidRPr="007A7E50" w:rsidRDefault="003E11C8" w:rsidP="00DF363A">
            <w:pPr>
              <w:spacing w:after="0" w:line="240" w:lineRule="auto"/>
              <w:jc w:val="center"/>
              <w:rPr>
                <w:rFonts w:ascii="Gotham" w:eastAsia="Times New Roman" w:hAnsi="Gotham" w:cs="Calibri"/>
                <w:color w:val="FFFFFF"/>
                <w:sz w:val="20"/>
                <w:szCs w:val="20"/>
                <w:lang w:eastAsia="es-ES"/>
              </w:rPr>
            </w:pPr>
            <w:r w:rsidRPr="007A7E50">
              <w:rPr>
                <w:rFonts w:ascii="Gotham" w:eastAsia="Times New Roman" w:hAnsi="Gotham" w:cs="Calibri"/>
                <w:color w:val="FFFFFF"/>
                <w:sz w:val="20"/>
                <w:szCs w:val="20"/>
                <w:lang w:eastAsia="es-ES"/>
              </w:rPr>
              <w:t>Tema</w:t>
            </w:r>
          </w:p>
        </w:tc>
        <w:tc>
          <w:tcPr>
            <w:tcW w:w="696" w:type="pct"/>
            <w:tcBorders>
              <w:top w:val="single" w:sz="4" w:space="0" w:color="auto"/>
              <w:left w:val="nil"/>
              <w:bottom w:val="single" w:sz="4" w:space="0" w:color="auto"/>
              <w:right w:val="single" w:sz="4" w:space="0" w:color="auto"/>
            </w:tcBorders>
            <w:shd w:val="clear" w:color="000000" w:fill="244062"/>
            <w:vAlign w:val="center"/>
            <w:hideMark/>
          </w:tcPr>
          <w:p w14:paraId="00C8220F" w14:textId="77777777" w:rsidR="003E11C8" w:rsidRPr="007A7E50" w:rsidRDefault="003E11C8" w:rsidP="00DF363A">
            <w:pPr>
              <w:spacing w:after="0" w:line="240" w:lineRule="auto"/>
              <w:jc w:val="center"/>
              <w:rPr>
                <w:rFonts w:ascii="Gotham" w:eastAsia="Times New Roman" w:hAnsi="Gotham" w:cs="Calibri"/>
                <w:color w:val="FFFFFF"/>
                <w:sz w:val="20"/>
                <w:szCs w:val="20"/>
                <w:lang w:eastAsia="es-ES"/>
              </w:rPr>
            </w:pPr>
            <w:r w:rsidRPr="007A7E50">
              <w:rPr>
                <w:rFonts w:ascii="Gotham" w:eastAsia="Times New Roman" w:hAnsi="Gotham" w:cs="Calibri"/>
                <w:color w:val="FFFFFF"/>
                <w:sz w:val="20"/>
                <w:szCs w:val="20"/>
                <w:lang w:eastAsia="es-ES"/>
              </w:rPr>
              <w:t>Actividad</w:t>
            </w:r>
          </w:p>
        </w:tc>
        <w:tc>
          <w:tcPr>
            <w:tcW w:w="1205" w:type="pct"/>
            <w:tcBorders>
              <w:top w:val="single" w:sz="4" w:space="0" w:color="auto"/>
              <w:left w:val="nil"/>
              <w:bottom w:val="single" w:sz="4" w:space="0" w:color="auto"/>
              <w:right w:val="single" w:sz="4" w:space="0" w:color="auto"/>
            </w:tcBorders>
            <w:shd w:val="clear" w:color="000000" w:fill="244062"/>
            <w:vAlign w:val="center"/>
            <w:hideMark/>
          </w:tcPr>
          <w:p w14:paraId="18CF3DA4" w14:textId="77777777" w:rsidR="003E11C8" w:rsidRPr="007A7E50" w:rsidRDefault="003E11C8" w:rsidP="00DF363A">
            <w:pPr>
              <w:spacing w:after="0" w:line="240" w:lineRule="auto"/>
              <w:jc w:val="center"/>
              <w:rPr>
                <w:rFonts w:ascii="Gotham" w:eastAsia="Times New Roman" w:hAnsi="Gotham" w:cs="Calibri"/>
                <w:color w:val="FFFFFF"/>
                <w:sz w:val="20"/>
                <w:szCs w:val="20"/>
                <w:lang w:eastAsia="es-ES"/>
              </w:rPr>
            </w:pPr>
            <w:r w:rsidRPr="007A7E50">
              <w:rPr>
                <w:rFonts w:ascii="Gotham" w:eastAsia="Times New Roman" w:hAnsi="Gotham" w:cs="Calibri"/>
                <w:color w:val="FFFFFF"/>
                <w:sz w:val="20"/>
                <w:szCs w:val="20"/>
                <w:lang w:eastAsia="es-ES"/>
              </w:rPr>
              <w:t>Objetivos</w:t>
            </w:r>
          </w:p>
        </w:tc>
        <w:tc>
          <w:tcPr>
            <w:tcW w:w="1225" w:type="pct"/>
            <w:tcBorders>
              <w:top w:val="single" w:sz="4" w:space="0" w:color="auto"/>
              <w:left w:val="nil"/>
              <w:bottom w:val="single" w:sz="4" w:space="0" w:color="auto"/>
              <w:right w:val="single" w:sz="4" w:space="0" w:color="auto"/>
            </w:tcBorders>
            <w:shd w:val="clear" w:color="000000" w:fill="244062"/>
            <w:vAlign w:val="center"/>
            <w:hideMark/>
          </w:tcPr>
          <w:p w14:paraId="617C8C27" w14:textId="77777777" w:rsidR="003E11C8" w:rsidRPr="007A7E50" w:rsidRDefault="003E11C8" w:rsidP="00DF363A">
            <w:pPr>
              <w:spacing w:after="0" w:line="240" w:lineRule="auto"/>
              <w:jc w:val="center"/>
              <w:rPr>
                <w:rFonts w:ascii="Gotham" w:eastAsia="Times New Roman" w:hAnsi="Gotham" w:cs="Calibri"/>
                <w:color w:val="FFFFFF"/>
                <w:sz w:val="20"/>
                <w:szCs w:val="20"/>
                <w:lang w:eastAsia="es-ES"/>
              </w:rPr>
            </w:pPr>
            <w:r w:rsidRPr="007A7E50">
              <w:rPr>
                <w:rFonts w:ascii="Gotham" w:eastAsia="Times New Roman" w:hAnsi="Gotham" w:cs="Calibri"/>
                <w:color w:val="FFFFFF"/>
                <w:sz w:val="20"/>
                <w:szCs w:val="20"/>
                <w:lang w:eastAsia="es-ES"/>
              </w:rPr>
              <w:t>Actores intervinientes</w:t>
            </w:r>
          </w:p>
        </w:tc>
      </w:tr>
      <w:tr w:rsidR="003E11C8" w:rsidRPr="007A7E50" w14:paraId="6EB58D86" w14:textId="77777777" w:rsidTr="0064272A">
        <w:trPr>
          <w:trHeight w:val="120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580D8A2D"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000000" w:fill="FFFFFF"/>
            <w:vAlign w:val="center"/>
            <w:hideMark/>
          </w:tcPr>
          <w:p w14:paraId="1A7AD6F6" w14:textId="77777777" w:rsidR="003E11C8" w:rsidRPr="007A7E50" w:rsidRDefault="003E11C8" w:rsidP="00DF363A">
            <w:pPr>
              <w:spacing w:after="0" w:line="240" w:lineRule="auto"/>
              <w:jc w:val="center"/>
              <w:rPr>
                <w:rFonts w:ascii="Gotham" w:eastAsia="Times New Roman" w:hAnsi="Gotham" w:cs="Calibri"/>
                <w:sz w:val="20"/>
                <w:szCs w:val="20"/>
                <w:lang w:eastAsia="es-ES"/>
              </w:rPr>
            </w:pPr>
            <w:r>
              <w:rPr>
                <w:rFonts w:ascii="Gotham" w:eastAsia="Times New Roman" w:hAnsi="Gotham" w:cs="Calibri"/>
                <w:sz w:val="20"/>
                <w:szCs w:val="20"/>
                <w:lang w:eastAsia="es-ES"/>
              </w:rPr>
              <w:t>Exposición a contaminantes ambientales</w:t>
            </w:r>
          </w:p>
        </w:tc>
        <w:tc>
          <w:tcPr>
            <w:tcW w:w="696" w:type="pct"/>
            <w:tcBorders>
              <w:top w:val="nil"/>
              <w:left w:val="nil"/>
              <w:bottom w:val="single" w:sz="4" w:space="0" w:color="auto"/>
              <w:right w:val="single" w:sz="4" w:space="0" w:color="auto"/>
            </w:tcBorders>
            <w:shd w:val="clear" w:color="000000" w:fill="FFFFFF"/>
            <w:vAlign w:val="center"/>
            <w:hideMark/>
          </w:tcPr>
          <w:p w14:paraId="75956372"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Visita domiciliaria</w:t>
            </w:r>
          </w:p>
        </w:tc>
        <w:tc>
          <w:tcPr>
            <w:tcW w:w="1205" w:type="pct"/>
            <w:tcBorders>
              <w:top w:val="nil"/>
              <w:left w:val="nil"/>
              <w:bottom w:val="single" w:sz="4" w:space="0" w:color="auto"/>
              <w:right w:val="single" w:sz="4" w:space="0" w:color="auto"/>
            </w:tcBorders>
            <w:shd w:val="clear" w:color="auto" w:fill="auto"/>
            <w:vAlign w:val="center"/>
            <w:hideMark/>
          </w:tcPr>
          <w:p w14:paraId="7F150293" w14:textId="7A946152" w:rsidR="003E11C8" w:rsidRPr="007A7E50" w:rsidRDefault="0064272A" w:rsidP="0064272A">
            <w:pPr>
              <w:spacing w:after="0" w:line="240" w:lineRule="auto"/>
              <w:jc w:val="center"/>
              <w:rPr>
                <w:rFonts w:ascii="Gotham" w:eastAsia="Times New Roman" w:hAnsi="Gotham" w:cs="Calibri"/>
                <w:color w:val="000000"/>
                <w:sz w:val="20"/>
                <w:szCs w:val="20"/>
                <w:lang w:eastAsia="es-ES"/>
              </w:rPr>
            </w:pPr>
            <w:r>
              <w:rPr>
                <w:rFonts w:ascii="Gotham" w:eastAsia="Times New Roman" w:hAnsi="Gotham" w:cs="Calibri"/>
                <w:color w:val="000000"/>
                <w:sz w:val="20"/>
                <w:szCs w:val="20"/>
                <w:lang w:eastAsia="es-ES"/>
              </w:rPr>
              <w:t>Identificación de</w:t>
            </w:r>
            <w:r w:rsidR="003E11C8" w:rsidRPr="007A7E50">
              <w:rPr>
                <w:rFonts w:ascii="Gotham" w:eastAsia="Times New Roman" w:hAnsi="Gotham" w:cs="Calibri"/>
                <w:color w:val="000000"/>
                <w:sz w:val="20"/>
                <w:szCs w:val="20"/>
                <w:lang w:eastAsia="es-ES"/>
              </w:rPr>
              <w:t xml:space="preserve"> fuente de exposición a</w:t>
            </w:r>
            <w:r w:rsidR="003E11C8">
              <w:rPr>
                <w:rFonts w:ascii="Gotham" w:eastAsia="Times New Roman" w:hAnsi="Gotham" w:cs="Calibri"/>
                <w:color w:val="000000"/>
                <w:sz w:val="20"/>
                <w:szCs w:val="20"/>
                <w:lang w:eastAsia="es-ES"/>
              </w:rPr>
              <w:t>l</w:t>
            </w:r>
            <w:r w:rsidR="003E11C8" w:rsidRPr="007A7E50">
              <w:rPr>
                <w:rFonts w:ascii="Gotham" w:eastAsia="Times New Roman" w:hAnsi="Gotham" w:cs="Calibri"/>
                <w:color w:val="000000"/>
                <w:sz w:val="20"/>
                <w:szCs w:val="20"/>
                <w:lang w:eastAsia="es-ES"/>
              </w:rPr>
              <w:t xml:space="preserve"> </w:t>
            </w:r>
            <w:r w:rsidR="003E11C8">
              <w:rPr>
                <w:rFonts w:ascii="Gotham" w:eastAsia="Times New Roman" w:hAnsi="Gotham" w:cs="Calibri"/>
                <w:color w:val="000000"/>
                <w:sz w:val="20"/>
                <w:szCs w:val="20"/>
                <w:lang w:eastAsia="es-ES"/>
              </w:rPr>
              <w:t>P</w:t>
            </w:r>
            <w:r w:rsidR="003E11C8" w:rsidRPr="007A7E50">
              <w:rPr>
                <w:rFonts w:ascii="Gotham" w:eastAsia="Times New Roman" w:hAnsi="Gotham" w:cs="Calibri"/>
                <w:color w:val="000000"/>
                <w:sz w:val="20"/>
                <w:szCs w:val="20"/>
                <w:lang w:eastAsia="es-ES"/>
              </w:rPr>
              <w:t>lomo por minería urbana</w:t>
            </w:r>
          </w:p>
        </w:tc>
        <w:tc>
          <w:tcPr>
            <w:tcW w:w="1225" w:type="pct"/>
            <w:tcBorders>
              <w:top w:val="nil"/>
              <w:left w:val="nil"/>
              <w:bottom w:val="single" w:sz="4" w:space="0" w:color="auto"/>
              <w:right w:val="single" w:sz="4" w:space="0" w:color="auto"/>
            </w:tcBorders>
            <w:shd w:val="clear" w:color="auto" w:fill="auto"/>
            <w:vAlign w:val="center"/>
            <w:hideMark/>
          </w:tcPr>
          <w:p w14:paraId="6410AC79"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Referente de USAm y Promotora de Salud</w:t>
            </w:r>
          </w:p>
        </w:tc>
      </w:tr>
      <w:tr w:rsidR="003E11C8" w:rsidRPr="007A7E50" w14:paraId="275F27F6" w14:textId="77777777" w:rsidTr="0064272A">
        <w:trPr>
          <w:trHeight w:val="192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46033947" w14:textId="03ECF403"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04B92C5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Vectores</w:t>
            </w:r>
          </w:p>
        </w:tc>
        <w:tc>
          <w:tcPr>
            <w:tcW w:w="696" w:type="pct"/>
            <w:tcBorders>
              <w:top w:val="nil"/>
              <w:left w:val="nil"/>
              <w:bottom w:val="single" w:sz="4" w:space="0" w:color="auto"/>
              <w:right w:val="single" w:sz="4" w:space="0" w:color="auto"/>
            </w:tcBorders>
            <w:shd w:val="clear" w:color="000000" w:fill="FFFFFF"/>
            <w:vAlign w:val="center"/>
            <w:hideMark/>
          </w:tcPr>
          <w:p w14:paraId="4EE6CD63"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Operativo Territorial</w:t>
            </w:r>
          </w:p>
        </w:tc>
        <w:tc>
          <w:tcPr>
            <w:tcW w:w="1205" w:type="pct"/>
            <w:tcBorders>
              <w:top w:val="nil"/>
              <w:left w:val="nil"/>
              <w:bottom w:val="single" w:sz="4" w:space="0" w:color="auto"/>
              <w:right w:val="single" w:sz="4" w:space="0" w:color="auto"/>
            </w:tcBorders>
            <w:shd w:val="clear" w:color="auto" w:fill="auto"/>
            <w:vAlign w:val="center"/>
            <w:hideMark/>
          </w:tcPr>
          <w:p w14:paraId="07622942"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Control de plagas y vectores</w:t>
            </w:r>
          </w:p>
        </w:tc>
        <w:tc>
          <w:tcPr>
            <w:tcW w:w="1225" w:type="pct"/>
            <w:tcBorders>
              <w:top w:val="nil"/>
              <w:left w:val="nil"/>
              <w:bottom w:val="single" w:sz="4" w:space="0" w:color="auto"/>
              <w:right w:val="single" w:sz="4" w:space="0" w:color="auto"/>
            </w:tcBorders>
            <w:shd w:val="clear" w:color="000000" w:fill="FFFFFF"/>
            <w:vAlign w:val="center"/>
            <w:hideMark/>
          </w:tcPr>
          <w:p w14:paraId="5BD577BB"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 xml:space="preserve">Delegado de Dock sud, Delegada de </w:t>
            </w:r>
            <w:proofErr w:type="spellStart"/>
            <w:r w:rsidRPr="007A7E50">
              <w:rPr>
                <w:rFonts w:ascii="Gotham" w:eastAsia="Times New Roman" w:hAnsi="Gotham" w:cs="Calibri"/>
                <w:color w:val="000000"/>
                <w:sz w:val="20"/>
                <w:szCs w:val="20"/>
                <w:lang w:eastAsia="es-ES"/>
              </w:rPr>
              <w:t>Piñeyro</w:t>
            </w:r>
            <w:proofErr w:type="spellEnd"/>
            <w:r w:rsidRPr="007A7E50">
              <w:rPr>
                <w:rFonts w:ascii="Gotham" w:eastAsia="Times New Roman" w:hAnsi="Gotham" w:cs="Calibri"/>
                <w:color w:val="000000"/>
                <w:sz w:val="20"/>
                <w:szCs w:val="20"/>
                <w:lang w:eastAsia="es-ES"/>
              </w:rPr>
              <w:t>, Residuos Urbanos, Área de Control de plagas y vectores, Obras Publicas y Hábita</w:t>
            </w:r>
            <w:r>
              <w:rPr>
                <w:rFonts w:ascii="Gotham" w:eastAsia="Times New Roman" w:hAnsi="Gotham" w:cs="Calibri"/>
                <w:color w:val="000000"/>
                <w:sz w:val="20"/>
                <w:szCs w:val="20"/>
                <w:lang w:eastAsia="es-ES"/>
              </w:rPr>
              <w:t>t</w:t>
            </w:r>
            <w:r w:rsidRPr="007A7E50">
              <w:rPr>
                <w:rFonts w:ascii="Gotham" w:eastAsia="Times New Roman" w:hAnsi="Gotham" w:cs="Calibri"/>
                <w:color w:val="000000"/>
                <w:sz w:val="20"/>
                <w:szCs w:val="20"/>
                <w:lang w:eastAsia="es-ES"/>
              </w:rPr>
              <w:t xml:space="preserve"> del Municipio </w:t>
            </w:r>
          </w:p>
        </w:tc>
      </w:tr>
      <w:tr w:rsidR="003E11C8" w:rsidRPr="007A7E50" w14:paraId="18FFA0C5" w14:textId="77777777" w:rsidTr="0064272A">
        <w:trPr>
          <w:trHeight w:val="192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088CD8D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1E678D1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Luminarias</w:t>
            </w:r>
          </w:p>
        </w:tc>
        <w:tc>
          <w:tcPr>
            <w:tcW w:w="696" w:type="pct"/>
            <w:tcBorders>
              <w:top w:val="nil"/>
              <w:left w:val="nil"/>
              <w:bottom w:val="single" w:sz="4" w:space="0" w:color="auto"/>
              <w:right w:val="single" w:sz="4" w:space="0" w:color="auto"/>
            </w:tcBorders>
            <w:shd w:val="clear" w:color="auto" w:fill="auto"/>
            <w:vAlign w:val="center"/>
            <w:hideMark/>
          </w:tcPr>
          <w:p w14:paraId="059C952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Reunión de articulación</w:t>
            </w:r>
          </w:p>
        </w:tc>
        <w:tc>
          <w:tcPr>
            <w:tcW w:w="1205" w:type="pct"/>
            <w:tcBorders>
              <w:top w:val="nil"/>
              <w:left w:val="nil"/>
              <w:bottom w:val="single" w:sz="4" w:space="0" w:color="auto"/>
              <w:right w:val="single" w:sz="4" w:space="0" w:color="auto"/>
            </w:tcBorders>
            <w:shd w:val="clear" w:color="auto" w:fill="auto"/>
            <w:vAlign w:val="center"/>
            <w:hideMark/>
          </w:tcPr>
          <w:p w14:paraId="6312E54A"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Restablecer servicio de luminaria en el barrio</w:t>
            </w:r>
            <w:r>
              <w:rPr>
                <w:rFonts w:ascii="Gotham" w:eastAsia="Times New Roman" w:hAnsi="Gotham" w:cs="Calibri"/>
                <w:color w:val="000000"/>
                <w:sz w:val="20"/>
                <w:szCs w:val="20"/>
                <w:lang w:eastAsia="es-ES"/>
              </w:rPr>
              <w:t>. El municipio cambió las luminarias quemadas.</w:t>
            </w:r>
          </w:p>
        </w:tc>
        <w:tc>
          <w:tcPr>
            <w:tcW w:w="1225" w:type="pct"/>
            <w:tcBorders>
              <w:top w:val="nil"/>
              <w:left w:val="nil"/>
              <w:bottom w:val="single" w:sz="4" w:space="0" w:color="auto"/>
              <w:right w:val="single" w:sz="4" w:space="0" w:color="auto"/>
            </w:tcBorders>
            <w:shd w:val="clear" w:color="000000" w:fill="FFFFFF"/>
            <w:vAlign w:val="center"/>
            <w:hideMark/>
          </w:tcPr>
          <w:p w14:paraId="66F325D7"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 xml:space="preserve">Delegado de Dock sud, Delegada de </w:t>
            </w:r>
            <w:proofErr w:type="spellStart"/>
            <w:r w:rsidRPr="007A7E50">
              <w:rPr>
                <w:rFonts w:ascii="Gotham" w:eastAsia="Times New Roman" w:hAnsi="Gotham" w:cs="Calibri"/>
                <w:color w:val="000000"/>
                <w:sz w:val="20"/>
                <w:szCs w:val="20"/>
                <w:lang w:eastAsia="es-ES"/>
              </w:rPr>
              <w:t>Piñeyro</w:t>
            </w:r>
            <w:proofErr w:type="spellEnd"/>
            <w:r w:rsidRPr="007A7E50">
              <w:rPr>
                <w:rFonts w:ascii="Gotham" w:eastAsia="Times New Roman" w:hAnsi="Gotham" w:cs="Calibri"/>
                <w:color w:val="000000"/>
                <w:sz w:val="20"/>
                <w:szCs w:val="20"/>
                <w:lang w:eastAsia="es-ES"/>
              </w:rPr>
              <w:t>, Residuos Urbanos, Área de Control de plagas y ve</w:t>
            </w:r>
            <w:r>
              <w:rPr>
                <w:rFonts w:ascii="Gotham" w:eastAsia="Times New Roman" w:hAnsi="Gotham" w:cs="Calibri"/>
                <w:color w:val="000000"/>
                <w:sz w:val="20"/>
                <w:szCs w:val="20"/>
                <w:lang w:eastAsia="es-ES"/>
              </w:rPr>
              <w:t>ctores, Obras Públicas y Hábitat</w:t>
            </w:r>
            <w:r w:rsidRPr="007A7E50">
              <w:rPr>
                <w:rFonts w:ascii="Gotham" w:eastAsia="Times New Roman" w:hAnsi="Gotham" w:cs="Calibri"/>
                <w:color w:val="000000"/>
                <w:sz w:val="20"/>
                <w:szCs w:val="20"/>
                <w:lang w:eastAsia="es-ES"/>
              </w:rPr>
              <w:t xml:space="preserve"> del Municipio </w:t>
            </w:r>
          </w:p>
        </w:tc>
      </w:tr>
      <w:tr w:rsidR="003E11C8" w:rsidRPr="007A7E50" w14:paraId="4DB50322" w14:textId="77777777" w:rsidTr="0064272A">
        <w:trPr>
          <w:trHeight w:val="192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1C75C1E"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Pr>
                <w:rFonts w:ascii="Gotham" w:eastAsia="Times New Roman" w:hAnsi="Gotham" w:cs="Calibri"/>
                <w:color w:val="000000"/>
                <w:sz w:val="20"/>
                <w:szCs w:val="20"/>
                <w:lang w:eastAsia="es-ES"/>
              </w:rPr>
              <w:t>Barrios CMR</w:t>
            </w:r>
          </w:p>
        </w:tc>
        <w:tc>
          <w:tcPr>
            <w:tcW w:w="1066" w:type="pct"/>
            <w:tcBorders>
              <w:top w:val="nil"/>
              <w:left w:val="nil"/>
              <w:bottom w:val="single" w:sz="4" w:space="0" w:color="auto"/>
              <w:right w:val="single" w:sz="4" w:space="0" w:color="auto"/>
            </w:tcBorders>
            <w:shd w:val="clear" w:color="auto" w:fill="auto"/>
            <w:vAlign w:val="center"/>
            <w:hideMark/>
          </w:tcPr>
          <w:p w14:paraId="7825A75D"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Residuos</w:t>
            </w:r>
          </w:p>
        </w:tc>
        <w:tc>
          <w:tcPr>
            <w:tcW w:w="696" w:type="pct"/>
            <w:tcBorders>
              <w:top w:val="nil"/>
              <w:left w:val="nil"/>
              <w:bottom w:val="single" w:sz="4" w:space="0" w:color="auto"/>
              <w:right w:val="single" w:sz="4" w:space="0" w:color="auto"/>
            </w:tcBorders>
            <w:shd w:val="clear" w:color="auto" w:fill="auto"/>
            <w:vAlign w:val="center"/>
            <w:hideMark/>
          </w:tcPr>
          <w:p w14:paraId="57928B07"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Reunión de articulación</w:t>
            </w:r>
          </w:p>
        </w:tc>
        <w:tc>
          <w:tcPr>
            <w:tcW w:w="1205" w:type="pct"/>
            <w:tcBorders>
              <w:top w:val="nil"/>
              <w:left w:val="nil"/>
              <w:bottom w:val="single" w:sz="4" w:space="0" w:color="auto"/>
              <w:right w:val="single" w:sz="4" w:space="0" w:color="auto"/>
            </w:tcBorders>
            <w:shd w:val="clear" w:color="auto" w:fill="auto"/>
            <w:vAlign w:val="center"/>
            <w:hideMark/>
          </w:tcPr>
          <w:p w14:paraId="2BEC694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Limpieza de puntos de arrojo, limpieza de terrenos en los que se demolieron viviendas para relocalización</w:t>
            </w:r>
          </w:p>
        </w:tc>
        <w:tc>
          <w:tcPr>
            <w:tcW w:w="1225" w:type="pct"/>
            <w:tcBorders>
              <w:top w:val="nil"/>
              <w:left w:val="nil"/>
              <w:bottom w:val="single" w:sz="4" w:space="0" w:color="auto"/>
              <w:right w:val="single" w:sz="4" w:space="0" w:color="auto"/>
            </w:tcBorders>
            <w:shd w:val="clear" w:color="000000" w:fill="FFFFFF"/>
            <w:vAlign w:val="center"/>
            <w:hideMark/>
          </w:tcPr>
          <w:p w14:paraId="278FAB8D"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 xml:space="preserve">Delegado de Dock sud, Delegada de </w:t>
            </w:r>
            <w:proofErr w:type="spellStart"/>
            <w:r w:rsidRPr="007A7E50">
              <w:rPr>
                <w:rFonts w:ascii="Gotham" w:eastAsia="Times New Roman" w:hAnsi="Gotham" w:cs="Calibri"/>
                <w:color w:val="000000"/>
                <w:sz w:val="20"/>
                <w:szCs w:val="20"/>
                <w:lang w:eastAsia="es-ES"/>
              </w:rPr>
              <w:t>Piñeyro</w:t>
            </w:r>
            <w:proofErr w:type="spellEnd"/>
            <w:r w:rsidRPr="007A7E50">
              <w:rPr>
                <w:rFonts w:ascii="Gotham" w:eastAsia="Times New Roman" w:hAnsi="Gotham" w:cs="Calibri"/>
                <w:color w:val="000000"/>
                <w:sz w:val="20"/>
                <w:szCs w:val="20"/>
                <w:lang w:eastAsia="es-ES"/>
              </w:rPr>
              <w:t xml:space="preserve">, Residuos Urbanos, Área de Control de plagas y vectores, Obras Publicas y Habitad del Municipio </w:t>
            </w:r>
          </w:p>
        </w:tc>
      </w:tr>
      <w:tr w:rsidR="003E11C8" w:rsidRPr="007A7E50" w14:paraId="21044D2F" w14:textId="77777777" w:rsidTr="0064272A">
        <w:trPr>
          <w:trHeight w:val="72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3A8BF9B6"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26F797E1"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Semana del Ambiente</w:t>
            </w:r>
          </w:p>
        </w:tc>
        <w:tc>
          <w:tcPr>
            <w:tcW w:w="696" w:type="pct"/>
            <w:tcBorders>
              <w:top w:val="nil"/>
              <w:left w:val="nil"/>
              <w:bottom w:val="single" w:sz="4" w:space="0" w:color="auto"/>
              <w:right w:val="single" w:sz="4" w:space="0" w:color="auto"/>
            </w:tcBorders>
            <w:shd w:val="clear" w:color="auto" w:fill="auto"/>
            <w:vAlign w:val="center"/>
            <w:hideMark/>
          </w:tcPr>
          <w:p w14:paraId="038A67A3"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Taller</w:t>
            </w:r>
          </w:p>
        </w:tc>
        <w:tc>
          <w:tcPr>
            <w:tcW w:w="1205" w:type="pct"/>
            <w:tcBorders>
              <w:top w:val="nil"/>
              <w:left w:val="nil"/>
              <w:bottom w:val="single" w:sz="4" w:space="0" w:color="auto"/>
              <w:right w:val="single" w:sz="4" w:space="0" w:color="auto"/>
            </w:tcBorders>
            <w:shd w:val="clear" w:color="auto" w:fill="auto"/>
            <w:vAlign w:val="center"/>
            <w:hideMark/>
          </w:tcPr>
          <w:p w14:paraId="6FB683F8"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Promoción de "Hábitos de Higiene" y "Basura y Salud"</w:t>
            </w:r>
          </w:p>
        </w:tc>
        <w:tc>
          <w:tcPr>
            <w:tcW w:w="1225" w:type="pct"/>
            <w:tcBorders>
              <w:top w:val="nil"/>
              <w:left w:val="nil"/>
              <w:bottom w:val="single" w:sz="4" w:space="0" w:color="auto"/>
              <w:right w:val="single" w:sz="4" w:space="0" w:color="auto"/>
            </w:tcBorders>
            <w:shd w:val="clear" w:color="auto" w:fill="auto"/>
            <w:vAlign w:val="center"/>
            <w:hideMark/>
          </w:tcPr>
          <w:p w14:paraId="47F1C44B"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Referente y gestoras de caso de USAm</w:t>
            </w:r>
          </w:p>
        </w:tc>
      </w:tr>
      <w:tr w:rsidR="003E11C8" w:rsidRPr="007A7E50" w14:paraId="62F341B8" w14:textId="77777777" w:rsidTr="0064272A">
        <w:trPr>
          <w:trHeight w:val="120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3D11D90B" w14:textId="50DC42ED" w:rsidR="003E11C8" w:rsidRPr="007A7E50" w:rsidRDefault="00AA481B"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70C05415"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Pr>
                <w:rFonts w:ascii="Gotham" w:eastAsia="Times New Roman" w:hAnsi="Gotham" w:cs="Calibri"/>
                <w:sz w:val="20"/>
                <w:szCs w:val="20"/>
                <w:lang w:eastAsia="es-ES"/>
              </w:rPr>
              <w:t>Exposición a contaminantes ambientales</w:t>
            </w:r>
          </w:p>
        </w:tc>
        <w:tc>
          <w:tcPr>
            <w:tcW w:w="696" w:type="pct"/>
            <w:tcBorders>
              <w:top w:val="nil"/>
              <w:left w:val="nil"/>
              <w:bottom w:val="single" w:sz="4" w:space="0" w:color="auto"/>
              <w:right w:val="single" w:sz="4" w:space="0" w:color="auto"/>
            </w:tcBorders>
            <w:shd w:val="clear" w:color="000000" w:fill="FFFFFF"/>
            <w:vAlign w:val="center"/>
            <w:hideMark/>
          </w:tcPr>
          <w:p w14:paraId="1D66A8B6"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Operativo Territorial</w:t>
            </w:r>
          </w:p>
        </w:tc>
        <w:tc>
          <w:tcPr>
            <w:tcW w:w="1205" w:type="pct"/>
            <w:tcBorders>
              <w:top w:val="nil"/>
              <w:left w:val="nil"/>
              <w:bottom w:val="single" w:sz="4" w:space="0" w:color="auto"/>
              <w:right w:val="single" w:sz="4" w:space="0" w:color="auto"/>
            </w:tcBorders>
            <w:shd w:val="clear" w:color="auto" w:fill="auto"/>
            <w:vAlign w:val="center"/>
            <w:hideMark/>
          </w:tcPr>
          <w:p w14:paraId="066303FF" w14:textId="3A49F5DF" w:rsidR="003E11C8" w:rsidRPr="007A7E50" w:rsidRDefault="00AA481B" w:rsidP="00DF363A">
            <w:pPr>
              <w:spacing w:after="0" w:line="240" w:lineRule="auto"/>
              <w:jc w:val="center"/>
              <w:rPr>
                <w:rFonts w:ascii="Gotham" w:eastAsia="Times New Roman" w:hAnsi="Gotham" w:cs="Calibri"/>
                <w:color w:val="000000"/>
                <w:sz w:val="20"/>
                <w:szCs w:val="20"/>
                <w:lang w:eastAsia="es-ES"/>
              </w:rPr>
            </w:pPr>
            <w:r>
              <w:rPr>
                <w:rFonts w:ascii="Gotham" w:eastAsia="Times New Roman" w:hAnsi="Gotham" w:cs="Calibri"/>
                <w:color w:val="000000"/>
                <w:sz w:val="20"/>
                <w:szCs w:val="20"/>
                <w:lang w:eastAsia="es-ES"/>
              </w:rPr>
              <w:t>R</w:t>
            </w:r>
            <w:r w:rsidR="003E11C8" w:rsidRPr="007A7E50">
              <w:rPr>
                <w:rFonts w:ascii="Gotham" w:eastAsia="Times New Roman" w:hAnsi="Gotham" w:cs="Calibri"/>
                <w:color w:val="000000"/>
                <w:sz w:val="20"/>
                <w:szCs w:val="20"/>
                <w:lang w:eastAsia="es-ES"/>
              </w:rPr>
              <w:t>ealización de muestreos de suelo</w:t>
            </w:r>
          </w:p>
        </w:tc>
        <w:tc>
          <w:tcPr>
            <w:tcW w:w="1225" w:type="pct"/>
            <w:tcBorders>
              <w:top w:val="nil"/>
              <w:left w:val="nil"/>
              <w:bottom w:val="single" w:sz="4" w:space="0" w:color="auto"/>
              <w:right w:val="single" w:sz="4" w:space="0" w:color="auto"/>
            </w:tcBorders>
            <w:shd w:val="clear" w:color="auto" w:fill="auto"/>
            <w:vAlign w:val="center"/>
            <w:hideMark/>
          </w:tcPr>
          <w:p w14:paraId="1F9CF1C1"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Referente de USAm, Equipo de Toxicología ambiental de la DSyEA</w:t>
            </w:r>
          </w:p>
        </w:tc>
      </w:tr>
      <w:tr w:rsidR="003E11C8" w:rsidRPr="007A7E50" w14:paraId="7D1BBE8C" w14:textId="77777777" w:rsidTr="0064272A">
        <w:trPr>
          <w:trHeight w:val="1920"/>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92D0A0F"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lastRenderedPageBreak/>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3FE7AF9A"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Mejoras habitacionales</w:t>
            </w:r>
          </w:p>
        </w:tc>
        <w:tc>
          <w:tcPr>
            <w:tcW w:w="696" w:type="pct"/>
            <w:tcBorders>
              <w:top w:val="nil"/>
              <w:left w:val="nil"/>
              <w:bottom w:val="single" w:sz="4" w:space="0" w:color="auto"/>
              <w:right w:val="single" w:sz="4" w:space="0" w:color="auto"/>
            </w:tcBorders>
            <w:shd w:val="clear" w:color="000000" w:fill="FFFFFF"/>
            <w:vAlign w:val="center"/>
            <w:hideMark/>
          </w:tcPr>
          <w:p w14:paraId="36486BBB"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Reunión de articulación</w:t>
            </w:r>
          </w:p>
        </w:tc>
        <w:tc>
          <w:tcPr>
            <w:tcW w:w="1205" w:type="pct"/>
            <w:tcBorders>
              <w:top w:val="nil"/>
              <w:left w:val="nil"/>
              <w:bottom w:val="single" w:sz="4" w:space="0" w:color="auto"/>
              <w:right w:val="single" w:sz="4" w:space="0" w:color="auto"/>
            </w:tcBorders>
            <w:shd w:val="clear" w:color="auto" w:fill="auto"/>
            <w:vAlign w:val="center"/>
            <w:hideMark/>
          </w:tcPr>
          <w:p w14:paraId="1359B509"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Reunión con personal de la DOT para gestionar mejoras habitacionales a familias en seguimiento por la USAm</w:t>
            </w:r>
          </w:p>
        </w:tc>
        <w:tc>
          <w:tcPr>
            <w:tcW w:w="1225" w:type="pct"/>
            <w:tcBorders>
              <w:top w:val="nil"/>
              <w:left w:val="nil"/>
              <w:bottom w:val="single" w:sz="4" w:space="0" w:color="auto"/>
              <w:right w:val="single" w:sz="4" w:space="0" w:color="auto"/>
            </w:tcBorders>
            <w:shd w:val="clear" w:color="000000" w:fill="FFFFFF"/>
            <w:vAlign w:val="center"/>
            <w:hideMark/>
          </w:tcPr>
          <w:p w14:paraId="7382D469"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Gestoras de Casos, Promotora de Salud y Referente de USAm, Personal de la Dirección de Ordenamiento Territorial (DOT) de ACUMAR</w:t>
            </w:r>
          </w:p>
        </w:tc>
      </w:tr>
      <w:tr w:rsidR="003E11C8" w:rsidRPr="007A7E50" w14:paraId="31238EA0" w14:textId="77777777" w:rsidTr="0064272A">
        <w:trPr>
          <w:trHeight w:val="2574"/>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5BADD904" w14:textId="0AA9FD88" w:rsidR="003E11C8" w:rsidRPr="007A7E50" w:rsidRDefault="00AA481B" w:rsidP="00DF363A">
            <w:pPr>
              <w:spacing w:after="0" w:line="240" w:lineRule="auto"/>
              <w:jc w:val="center"/>
              <w:rPr>
                <w:rFonts w:ascii="Gotham" w:eastAsia="Times New Roman" w:hAnsi="Gotham" w:cs="Calibri"/>
                <w:color w:val="000000"/>
                <w:sz w:val="20"/>
                <w:szCs w:val="20"/>
                <w:lang w:eastAsia="es-ES"/>
              </w:rPr>
            </w:pPr>
            <w:r>
              <w:rPr>
                <w:rFonts w:ascii="Gotham" w:eastAsia="Times New Roman" w:hAnsi="Gotham" w:cs="Calibri"/>
                <w:color w:val="000000"/>
                <w:sz w:val="20"/>
                <w:szCs w:val="20"/>
                <w:lang w:eastAsia="es-ES"/>
              </w:rPr>
              <w:t>Villa Inflamable</w:t>
            </w:r>
          </w:p>
        </w:tc>
        <w:tc>
          <w:tcPr>
            <w:tcW w:w="1066" w:type="pct"/>
            <w:tcBorders>
              <w:top w:val="nil"/>
              <w:left w:val="nil"/>
              <w:bottom w:val="single" w:sz="4" w:space="0" w:color="auto"/>
              <w:right w:val="single" w:sz="4" w:space="0" w:color="auto"/>
            </w:tcBorders>
            <w:shd w:val="clear" w:color="auto" w:fill="auto"/>
            <w:vAlign w:val="center"/>
            <w:hideMark/>
          </w:tcPr>
          <w:p w14:paraId="376B6511"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Seguimiento de casos individuales y comunitarios</w:t>
            </w:r>
          </w:p>
        </w:tc>
        <w:tc>
          <w:tcPr>
            <w:tcW w:w="696" w:type="pct"/>
            <w:tcBorders>
              <w:top w:val="nil"/>
              <w:left w:val="nil"/>
              <w:bottom w:val="single" w:sz="4" w:space="0" w:color="auto"/>
              <w:right w:val="single" w:sz="4" w:space="0" w:color="auto"/>
            </w:tcBorders>
            <w:shd w:val="clear" w:color="000000" w:fill="FFFFFF"/>
            <w:vAlign w:val="center"/>
            <w:hideMark/>
          </w:tcPr>
          <w:p w14:paraId="2E110542"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Reunión de articulación</w:t>
            </w:r>
          </w:p>
        </w:tc>
        <w:tc>
          <w:tcPr>
            <w:tcW w:w="1205" w:type="pct"/>
            <w:tcBorders>
              <w:top w:val="nil"/>
              <w:left w:val="nil"/>
              <w:bottom w:val="single" w:sz="4" w:space="0" w:color="auto"/>
              <w:right w:val="single" w:sz="4" w:space="0" w:color="auto"/>
            </w:tcBorders>
            <w:shd w:val="clear" w:color="auto" w:fill="auto"/>
            <w:vAlign w:val="center"/>
            <w:hideMark/>
          </w:tcPr>
          <w:p w14:paraId="5E0384C6"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Establecer canales de derivación para las problemáticas detectadas</w:t>
            </w:r>
          </w:p>
        </w:tc>
        <w:tc>
          <w:tcPr>
            <w:tcW w:w="1225" w:type="pct"/>
            <w:tcBorders>
              <w:top w:val="nil"/>
              <w:left w:val="nil"/>
              <w:bottom w:val="single" w:sz="4" w:space="0" w:color="auto"/>
              <w:right w:val="single" w:sz="4" w:space="0" w:color="auto"/>
            </w:tcBorders>
            <w:shd w:val="clear" w:color="000000" w:fill="FFFFFF"/>
            <w:vAlign w:val="center"/>
            <w:hideMark/>
          </w:tcPr>
          <w:p w14:paraId="48098AED" w14:textId="77777777" w:rsidR="003E11C8" w:rsidRPr="007A7E50" w:rsidRDefault="003E11C8" w:rsidP="00DF363A">
            <w:pPr>
              <w:spacing w:after="0" w:line="240" w:lineRule="auto"/>
              <w:jc w:val="center"/>
              <w:rPr>
                <w:rFonts w:ascii="Gotham" w:eastAsia="Times New Roman" w:hAnsi="Gotham" w:cs="Calibri"/>
                <w:color w:val="000000"/>
                <w:sz w:val="20"/>
                <w:szCs w:val="20"/>
                <w:lang w:eastAsia="es-ES"/>
              </w:rPr>
            </w:pPr>
            <w:r w:rsidRPr="007A7E50">
              <w:rPr>
                <w:rFonts w:ascii="Gotham" w:eastAsia="Times New Roman" w:hAnsi="Gotham" w:cs="Calibri"/>
                <w:color w:val="000000"/>
                <w:sz w:val="20"/>
                <w:szCs w:val="20"/>
                <w:lang w:eastAsia="es-ES"/>
              </w:rPr>
              <w:t xml:space="preserve">Responsable de gestión de turnos en Servicio de Referencia y Contra referencia en Atención de Alta Complejidad, Servicio Local y Área de Discapacidad del Municipio, Gestoras de Casos y Referente de USAm </w:t>
            </w:r>
          </w:p>
        </w:tc>
      </w:tr>
    </w:tbl>
    <w:p w14:paraId="73FC7785" w14:textId="77777777" w:rsidR="003E11C8" w:rsidRDefault="003E11C8" w:rsidP="0040131E">
      <w:pPr>
        <w:spacing w:after="0" w:line="240" w:lineRule="auto"/>
        <w:jc w:val="center"/>
        <w:rPr>
          <w:rFonts w:ascii="Gotham" w:hAnsi="Gotham"/>
          <w:sz w:val="18"/>
          <w:lang w:val="es-AR" w:eastAsia="es-AR"/>
        </w:rPr>
      </w:pPr>
    </w:p>
    <w:p w14:paraId="579AB5EE" w14:textId="2F977747" w:rsidR="0046422F" w:rsidRDefault="0046422F" w:rsidP="0040131E">
      <w:pPr>
        <w:spacing w:after="0" w:line="240" w:lineRule="auto"/>
        <w:jc w:val="center"/>
        <w:rPr>
          <w:rFonts w:ascii="Gotham" w:hAnsi="Gotham"/>
          <w:sz w:val="18"/>
          <w:lang w:val="es-AR" w:eastAsia="es-AR"/>
        </w:rPr>
      </w:pPr>
      <w:r w:rsidRPr="0046422F">
        <w:rPr>
          <w:rFonts w:ascii="Gotham" w:hAnsi="Gotham"/>
          <w:sz w:val="18"/>
          <w:lang w:val="es-AR" w:eastAsia="es-AR"/>
        </w:rPr>
        <w:t>Fuente: Elaboración propia. USAm de Avellaneda. ACUMAR</w:t>
      </w:r>
    </w:p>
    <w:p w14:paraId="6980D1B3" w14:textId="4B728471" w:rsidR="006D4E03" w:rsidRDefault="006D4E03">
      <w:pPr>
        <w:rPr>
          <w:rFonts w:ascii="Gotham" w:eastAsiaTheme="majorEastAsia" w:hAnsi="Gotham" w:cstheme="majorBidi"/>
          <w:b/>
          <w:szCs w:val="32"/>
          <w:u w:val="single"/>
          <w:lang w:val="es-AR"/>
        </w:rPr>
      </w:pPr>
      <w:bookmarkStart w:id="11" w:name="_Toc526233563"/>
      <w:bookmarkStart w:id="12" w:name="_Toc8140050"/>
      <w:r>
        <w:rPr>
          <w:lang w:val="es-AR"/>
        </w:rPr>
        <w:br w:type="page"/>
      </w:r>
    </w:p>
    <w:p w14:paraId="754EAFE1" w14:textId="2BF99F40" w:rsidR="0046422F" w:rsidRPr="0046422F" w:rsidRDefault="0046422F" w:rsidP="0077483E">
      <w:pPr>
        <w:pStyle w:val="Ttulo1"/>
        <w:rPr>
          <w:lang w:val="es-AR" w:eastAsia="es-AR"/>
        </w:rPr>
      </w:pPr>
      <w:r w:rsidRPr="0046422F">
        <w:rPr>
          <w:lang w:val="es-AR"/>
        </w:rPr>
        <w:lastRenderedPageBreak/>
        <w:t>Acrónimos</w:t>
      </w:r>
      <w:bookmarkEnd w:id="11"/>
      <w:bookmarkEnd w:id="12"/>
    </w:p>
    <w:p w14:paraId="66BE470B" w14:textId="77777777" w:rsidR="0046422F" w:rsidRPr="0046422F" w:rsidRDefault="0046422F" w:rsidP="0046422F">
      <w:pPr>
        <w:rPr>
          <w:rFonts w:ascii="Gotham" w:eastAsia="Times New Roman" w:hAnsi="Gotham" w:cs="Times New Roman"/>
          <w:color w:val="000000"/>
          <w:sz w:val="24"/>
          <w:lang w:eastAsia="es-ES"/>
        </w:rPr>
      </w:pPr>
    </w:p>
    <w:p w14:paraId="5BF22B93"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ACUMAR</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Autoridad de Cuenca Matanza Riachuelo</w:t>
      </w:r>
    </w:p>
    <w:p w14:paraId="747E8EB3" w14:textId="34FB79A5"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CAC</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Centro de Asistencia a la Comunidad</w:t>
      </w:r>
    </w:p>
    <w:p w14:paraId="3635633C" w14:textId="5F40289F"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CAPS</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00BE406B" w:rsidRPr="00BB55B8">
        <w:rPr>
          <w:rFonts w:ascii="Gotham" w:eastAsia="Times New Roman" w:hAnsi="Gotham" w:cs="Times New Roman"/>
          <w:color w:val="000000"/>
          <w:lang w:eastAsia="es-ES"/>
        </w:rPr>
        <w:t xml:space="preserve">Centro de Atención Primaria de </w:t>
      </w:r>
      <w:r w:rsidRPr="00BB55B8">
        <w:rPr>
          <w:rFonts w:ascii="Gotham" w:eastAsia="Times New Roman" w:hAnsi="Gotham" w:cs="Times New Roman"/>
          <w:color w:val="000000"/>
          <w:lang w:eastAsia="es-ES"/>
        </w:rPr>
        <w:t>Salud</w:t>
      </w:r>
    </w:p>
    <w:p w14:paraId="392CD887"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CMR</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Cuenca Matanza Riachuelo</w:t>
      </w:r>
    </w:p>
    <w:p w14:paraId="087B83D2"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DISAT</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Dirección de Seguimiento y Abordaje Territorial</w:t>
      </w:r>
    </w:p>
    <w:p w14:paraId="1D2EF78D"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DSyEA</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Dirección de Salud y Educación Ambiental</w:t>
      </w:r>
    </w:p>
    <w:p w14:paraId="2DDBA37B"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EISAAR</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Evaluación Integral de Salud Ambiental en Áreas de Riesgo</w:t>
      </w:r>
    </w:p>
    <w:p w14:paraId="5E1B758E"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EISAR</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Evaluación Integral de Salud en Áreas de Riesgo</w:t>
      </w:r>
    </w:p>
    <w:p w14:paraId="7EF697A0" w14:textId="77777777" w:rsidR="00D855C0" w:rsidRPr="00BB55B8"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TTRC</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Trayectorias Tutoriales de Redes de Contención</w:t>
      </w:r>
    </w:p>
    <w:p w14:paraId="5523BE40" w14:textId="77777777" w:rsidR="00D855C0" w:rsidRPr="004969B5" w:rsidRDefault="00D855C0" w:rsidP="00D855C0">
      <w:pPr>
        <w:spacing w:line="240" w:lineRule="auto"/>
        <w:jc w:val="both"/>
        <w:rPr>
          <w:rFonts w:ascii="Gotham" w:eastAsia="Times New Roman" w:hAnsi="Gotham" w:cs="Times New Roman"/>
          <w:color w:val="000000"/>
          <w:lang w:eastAsia="es-ES"/>
        </w:rPr>
      </w:pPr>
      <w:r w:rsidRPr="00BB55B8">
        <w:rPr>
          <w:rFonts w:ascii="Gotham" w:eastAsia="Times New Roman" w:hAnsi="Gotham" w:cs="Times New Roman"/>
          <w:color w:val="000000"/>
          <w:lang w:eastAsia="es-ES"/>
        </w:rPr>
        <w:t>USAm</w:t>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r>
      <w:r w:rsidRPr="00BB55B8">
        <w:rPr>
          <w:rFonts w:ascii="Gotham" w:eastAsia="Times New Roman" w:hAnsi="Gotham" w:cs="Times New Roman"/>
          <w:color w:val="000000"/>
          <w:lang w:eastAsia="es-ES"/>
        </w:rPr>
        <w:tab/>
        <w:t>Unidad Sanitaria Ambiental</w:t>
      </w:r>
    </w:p>
    <w:p w14:paraId="5010866A" w14:textId="77777777" w:rsidR="0046422F" w:rsidRPr="0046422F" w:rsidRDefault="0046422F" w:rsidP="00D855C0">
      <w:pPr>
        <w:spacing w:line="240" w:lineRule="auto"/>
        <w:rPr>
          <w:rFonts w:ascii="Gotham" w:hAnsi="Gotham"/>
          <w:lang w:val="es-AR" w:eastAsia="es-AR"/>
        </w:rPr>
      </w:pPr>
    </w:p>
    <w:p w14:paraId="25017178" w14:textId="77777777" w:rsidR="0046422F" w:rsidRPr="00BB1E89" w:rsidRDefault="0046422F" w:rsidP="0046422F">
      <w:pPr>
        <w:pStyle w:val="Sinespaciado"/>
        <w:spacing w:line="360" w:lineRule="auto"/>
        <w:jc w:val="right"/>
        <w:rPr>
          <w:rFonts w:ascii="Gotham" w:hAnsi="Gotham"/>
          <w:color w:val="595959" w:themeColor="text1" w:themeTint="A6"/>
          <w:sz w:val="18"/>
          <w:szCs w:val="18"/>
        </w:rPr>
      </w:pPr>
    </w:p>
    <w:sectPr w:rsidR="0046422F" w:rsidRPr="00BB1E89" w:rsidSect="00A116C6">
      <w:headerReference w:type="default" r:id="rId10"/>
      <w:footerReference w:type="default" r:id="rId11"/>
      <w:pgSz w:w="11906" w:h="16838"/>
      <w:pgMar w:top="152" w:right="1274" w:bottom="1417" w:left="1418"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6C8B" w14:textId="77777777" w:rsidR="007838E5" w:rsidRDefault="007838E5" w:rsidP="00335FB4">
      <w:pPr>
        <w:spacing w:after="0" w:line="240" w:lineRule="auto"/>
      </w:pPr>
      <w:r>
        <w:separator/>
      </w:r>
    </w:p>
  </w:endnote>
  <w:endnote w:type="continuationSeparator" w:id="0">
    <w:p w14:paraId="5B965992" w14:textId="77777777" w:rsidR="007838E5" w:rsidRDefault="007838E5" w:rsidP="0033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tham">
    <w:altName w:val="Times New Roman"/>
    <w:panose1 w:val="0200060403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otham" w:hAnsi="Gotham"/>
      </w:rPr>
      <w:id w:val="-358898916"/>
      <w:docPartObj>
        <w:docPartGallery w:val="Page Numbers (Bottom of Page)"/>
        <w:docPartUnique/>
      </w:docPartObj>
    </w:sdtPr>
    <w:sdtEndPr/>
    <w:sdtContent>
      <w:sdt>
        <w:sdtPr>
          <w:rPr>
            <w:rFonts w:ascii="Gotham" w:hAnsi="Gotham"/>
          </w:rPr>
          <w:id w:val="-788580739"/>
          <w:docPartObj>
            <w:docPartGallery w:val="Page Numbers (Top of Page)"/>
            <w:docPartUnique/>
          </w:docPartObj>
        </w:sdtPr>
        <w:sdtEndPr/>
        <w:sdtContent>
          <w:p w14:paraId="4842E0D3" w14:textId="3D7B3FB3" w:rsidR="006C67F9" w:rsidRPr="00E83BDA" w:rsidRDefault="006C67F9" w:rsidP="006C67F9">
            <w:pPr>
              <w:pStyle w:val="Piedepgina"/>
              <w:jc w:val="right"/>
              <w:rPr>
                <w:rFonts w:ascii="Gotham" w:hAnsi="Gotham"/>
              </w:rPr>
            </w:pPr>
            <w:r w:rsidRPr="00E83BDA">
              <w:rPr>
                <w:rFonts w:ascii="Gotham" w:hAnsi="Gotham"/>
              </w:rPr>
              <w:t>Dirección de Salud y Educación Ambiental</w:t>
            </w:r>
            <w:r w:rsidRPr="00E83BDA">
              <w:rPr>
                <w:rFonts w:ascii="Gotham" w:hAnsi="Gotham"/>
              </w:rPr>
              <w:tab/>
              <w:t xml:space="preserve">Página </w:t>
            </w:r>
            <w:r w:rsidRPr="00E83BDA">
              <w:rPr>
                <w:rFonts w:ascii="Gotham" w:hAnsi="Gotham"/>
                <w:b/>
                <w:bCs/>
              </w:rPr>
              <w:fldChar w:fldCharType="begin"/>
            </w:r>
            <w:r w:rsidRPr="00E83BDA">
              <w:rPr>
                <w:rFonts w:ascii="Gotham" w:hAnsi="Gotham"/>
                <w:b/>
                <w:bCs/>
              </w:rPr>
              <w:instrText>PAGE</w:instrText>
            </w:r>
            <w:r w:rsidRPr="00E83BDA">
              <w:rPr>
                <w:rFonts w:ascii="Gotham" w:hAnsi="Gotham"/>
                <w:b/>
                <w:bCs/>
              </w:rPr>
              <w:fldChar w:fldCharType="separate"/>
            </w:r>
            <w:r w:rsidR="000F6C36">
              <w:rPr>
                <w:rFonts w:ascii="Gotham" w:hAnsi="Gotham"/>
                <w:b/>
                <w:bCs/>
                <w:noProof/>
              </w:rPr>
              <w:t>8</w:t>
            </w:r>
            <w:r w:rsidRPr="00E83BDA">
              <w:rPr>
                <w:rFonts w:ascii="Gotham" w:hAnsi="Gotham"/>
                <w:b/>
                <w:bCs/>
              </w:rPr>
              <w:fldChar w:fldCharType="end"/>
            </w:r>
            <w:r w:rsidRPr="00E83BDA">
              <w:rPr>
                <w:rFonts w:ascii="Gotham" w:hAnsi="Gotham"/>
              </w:rPr>
              <w:t xml:space="preserve"> de </w:t>
            </w:r>
            <w:r w:rsidRPr="00E83BDA">
              <w:rPr>
                <w:rFonts w:ascii="Gotham" w:hAnsi="Gotham"/>
                <w:b/>
                <w:bCs/>
              </w:rPr>
              <w:fldChar w:fldCharType="begin"/>
            </w:r>
            <w:r w:rsidRPr="00E83BDA">
              <w:rPr>
                <w:rFonts w:ascii="Gotham" w:hAnsi="Gotham"/>
                <w:b/>
                <w:bCs/>
              </w:rPr>
              <w:instrText>NUMPAGES</w:instrText>
            </w:r>
            <w:r w:rsidRPr="00E83BDA">
              <w:rPr>
                <w:rFonts w:ascii="Gotham" w:hAnsi="Gotham"/>
                <w:b/>
                <w:bCs/>
              </w:rPr>
              <w:fldChar w:fldCharType="separate"/>
            </w:r>
            <w:r w:rsidR="000F6C36">
              <w:rPr>
                <w:rFonts w:ascii="Gotham" w:hAnsi="Gotham"/>
                <w:b/>
                <w:bCs/>
                <w:noProof/>
              </w:rPr>
              <w:t>8</w:t>
            </w:r>
            <w:r w:rsidRPr="00E83BDA">
              <w:rPr>
                <w:rFonts w:ascii="Gotham" w:hAnsi="Gotham"/>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F04AE" w14:textId="77777777" w:rsidR="007838E5" w:rsidRDefault="007838E5" w:rsidP="00335FB4">
      <w:pPr>
        <w:spacing w:after="0" w:line="240" w:lineRule="auto"/>
      </w:pPr>
      <w:r>
        <w:separator/>
      </w:r>
    </w:p>
  </w:footnote>
  <w:footnote w:type="continuationSeparator" w:id="0">
    <w:p w14:paraId="5558EAA2" w14:textId="77777777" w:rsidR="007838E5" w:rsidRDefault="007838E5" w:rsidP="00335FB4">
      <w:pPr>
        <w:spacing w:after="0" w:line="240" w:lineRule="auto"/>
      </w:pPr>
      <w:r>
        <w:continuationSeparator/>
      </w:r>
    </w:p>
  </w:footnote>
  <w:footnote w:id="1">
    <w:p w14:paraId="0BDAEA40" w14:textId="75DDA36F" w:rsidR="00FF2824" w:rsidRPr="003D157C" w:rsidRDefault="00FF2824" w:rsidP="003D157C">
      <w:pPr>
        <w:pStyle w:val="Textonotapie"/>
        <w:jc w:val="both"/>
        <w:rPr>
          <w:sz w:val="16"/>
          <w:szCs w:val="16"/>
        </w:rPr>
      </w:pPr>
      <w:r w:rsidRPr="003D157C">
        <w:rPr>
          <w:rStyle w:val="Refdenotaalpie"/>
        </w:rPr>
        <w:footnoteRef/>
      </w:r>
      <w:r w:rsidR="003D157C" w:rsidRPr="003D157C">
        <w:rPr>
          <w:rFonts w:ascii="Gotham" w:hAnsi="Gotham"/>
          <w:sz w:val="16"/>
          <w:szCs w:val="16"/>
        </w:rPr>
        <w:t xml:space="preserve">Son consideradas </w:t>
      </w:r>
      <w:r w:rsidR="00B14EAD" w:rsidRPr="003D157C">
        <w:rPr>
          <w:rFonts w:ascii="Gotham" w:hAnsi="Gotham"/>
          <w:sz w:val="16"/>
          <w:szCs w:val="16"/>
        </w:rPr>
        <w:t>persona</w:t>
      </w:r>
      <w:r w:rsidR="003D157C" w:rsidRPr="003D157C">
        <w:rPr>
          <w:rFonts w:ascii="Gotham" w:hAnsi="Gotham"/>
          <w:sz w:val="16"/>
          <w:szCs w:val="16"/>
        </w:rPr>
        <w:t>s en seguimiento aquellas</w:t>
      </w:r>
      <w:r w:rsidR="00B14EAD" w:rsidRPr="003D157C">
        <w:rPr>
          <w:rFonts w:ascii="Gotham" w:hAnsi="Gotham"/>
          <w:sz w:val="16"/>
          <w:szCs w:val="16"/>
        </w:rPr>
        <w:t xml:space="preserve"> que presenta</w:t>
      </w:r>
      <w:r w:rsidR="003D157C" w:rsidRPr="003D157C">
        <w:rPr>
          <w:rFonts w:ascii="Gotham" w:hAnsi="Gotham"/>
          <w:sz w:val="16"/>
          <w:szCs w:val="16"/>
        </w:rPr>
        <w:t>n</w:t>
      </w:r>
      <w:r w:rsidR="00B14EAD" w:rsidRPr="003D157C">
        <w:rPr>
          <w:rFonts w:ascii="Gotham" w:hAnsi="Gotham"/>
          <w:sz w:val="16"/>
          <w:szCs w:val="16"/>
        </w:rPr>
        <w:t xml:space="preserve"> resultados toxicológicos por encima de los valores de referencia o que estando en seguimiento obtuvo un primer resultado por debajo del valor de referencia y tiene pendiente el segundo control que confirme el alta.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788CB" w14:textId="3CCBF840" w:rsidR="0046422F" w:rsidRDefault="00A116C6" w:rsidP="00A116C6">
    <w:pPr>
      <w:pStyle w:val="Encabezado"/>
      <w:ind w:left="-1701" w:firstLine="1701"/>
    </w:pPr>
    <w:r>
      <w:rPr>
        <w:noProof/>
        <w:lang w:eastAsia="es-ES"/>
      </w:rPr>
      <w:drawing>
        <wp:anchor distT="0" distB="0" distL="114300" distR="114300" simplePos="0" relativeHeight="251662336" behindDoc="1" locked="0" layoutInCell="1" allowOverlap="1" wp14:anchorId="09C3A1E7" wp14:editId="17FD9C0F">
          <wp:simplePos x="0" y="0"/>
          <wp:positionH relativeFrom="column">
            <wp:posOffset>-938530</wp:posOffset>
          </wp:positionH>
          <wp:positionV relativeFrom="paragraph">
            <wp:posOffset>-9525</wp:posOffset>
          </wp:positionV>
          <wp:extent cx="7610475" cy="864870"/>
          <wp:effectExtent l="0" t="0" r="9525" b="0"/>
          <wp:wrapTight wrapText="bothSides">
            <wp:wrapPolygon edited="0">
              <wp:start x="0" y="0"/>
              <wp:lineTo x="0" y="20934"/>
              <wp:lineTo x="21573" y="20934"/>
              <wp:lineTo x="21573" y="0"/>
              <wp:lineTo x="0" y="0"/>
            </wp:wrapPolygon>
          </wp:wrapTight>
          <wp:docPr id="234" name="Imagen 234" descr="HOJA A4 leyenda ministerio-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JA A4 leyenda ministerio-0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1047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6C87">
      <w:rPr>
        <w:noProof/>
        <w:lang w:eastAsia="es-ES"/>
      </w:rPr>
      <mc:AlternateContent>
        <mc:Choice Requires="wps">
          <w:drawing>
            <wp:anchor distT="45720" distB="45720" distL="114300" distR="114300" simplePos="0" relativeHeight="251661312" behindDoc="0" locked="0" layoutInCell="1" allowOverlap="1" wp14:anchorId="233CC6D9" wp14:editId="269A1E8C">
              <wp:simplePos x="0" y="0"/>
              <wp:positionH relativeFrom="column">
                <wp:posOffset>2806065</wp:posOffset>
              </wp:positionH>
              <wp:positionV relativeFrom="paragraph">
                <wp:posOffset>93980</wp:posOffset>
              </wp:positionV>
              <wp:extent cx="351360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3600" cy="1404620"/>
                      </a:xfrm>
                      <a:prstGeom prst="rect">
                        <a:avLst/>
                      </a:prstGeom>
                      <a:noFill/>
                      <a:ln w="9525">
                        <a:noFill/>
                        <a:miter lim="800000"/>
                        <a:headEnd/>
                        <a:tailEnd/>
                      </a:ln>
                    </wps:spPr>
                    <wps:txbx>
                      <w:txbxContent>
                        <w:p w14:paraId="265A9C89" w14:textId="77777777" w:rsidR="00306C87" w:rsidRPr="00F5560E" w:rsidRDefault="00306C87" w:rsidP="00306C87">
                          <w:pPr>
                            <w:rPr>
                              <w:color w:val="FFFFFF" w:themeColor="background1"/>
                            </w:rPr>
                          </w:pPr>
                          <w:r w:rsidRPr="00F5560E">
                            <w:rPr>
                              <w:color w:val="FFFFFF" w:themeColor="background1"/>
                            </w:rPr>
                            <w:t xml:space="preserve">“2018 - </w:t>
                          </w:r>
                          <w:r>
                            <w:rPr>
                              <w:color w:val="FFFFFF" w:themeColor="background1"/>
                            </w:rPr>
                            <w:t>A</w:t>
                          </w:r>
                          <w:r w:rsidRPr="00F5560E">
                            <w:rPr>
                              <w:color w:val="FFFFFF" w:themeColor="background1"/>
                            </w:rPr>
                            <w:t xml:space="preserve">ño del centenario de la </w:t>
                          </w:r>
                          <w:r>
                            <w:rPr>
                              <w:color w:val="FFFFFF" w:themeColor="background1"/>
                            </w:rPr>
                            <w:t>R</w:t>
                          </w:r>
                          <w:r w:rsidRPr="00F5560E">
                            <w:rPr>
                              <w:color w:val="FFFFFF" w:themeColor="background1"/>
                            </w:rPr>
                            <w:t xml:space="preserve">eforma </w:t>
                          </w:r>
                          <w:r>
                            <w:rPr>
                              <w:color w:val="FFFFFF" w:themeColor="background1"/>
                            </w:rPr>
                            <w:t>U</w:t>
                          </w:r>
                          <w:r w:rsidRPr="00F5560E">
                            <w:rPr>
                              <w:color w:val="FFFFFF" w:themeColor="background1"/>
                            </w:rPr>
                            <w:t>niversitaria”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3CC6D9" id="_x0000_t202" coordsize="21600,21600" o:spt="202" path="m,l,21600r21600,l21600,xe">
              <v:stroke joinstyle="miter"/>
              <v:path gradientshapeok="t" o:connecttype="rect"/>
            </v:shapetype>
            <v:shape id="Cuadro de texto 2" o:spid="_x0000_s1026" type="#_x0000_t202" style="position:absolute;left:0;text-align:left;margin-left:220.95pt;margin-top:7.4pt;width:276.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" filled="f" stroked="f">
              <v:textbox style="mso-fit-shape-to-text:t">
                <w:txbxContent>
                  <w:p w14:paraId="265A9C89" w14:textId="77777777" w:rsidR="00306C87" w:rsidRPr="00F5560E" w:rsidRDefault="00306C87" w:rsidP="00306C87">
                    <w:pPr>
                      <w:rPr>
                        <w:color w:val="FFFFFF" w:themeColor="background1"/>
                      </w:rPr>
                    </w:pPr>
                    <w:r w:rsidRPr="00F5560E">
                      <w:rPr>
                        <w:color w:val="FFFFFF" w:themeColor="background1"/>
                      </w:rPr>
                      <w:t xml:space="preserve">“2018 - </w:t>
                    </w:r>
                    <w:r>
                      <w:rPr>
                        <w:color w:val="FFFFFF" w:themeColor="background1"/>
                      </w:rPr>
                      <w:t>A</w:t>
                    </w:r>
                    <w:r w:rsidRPr="00F5560E">
                      <w:rPr>
                        <w:color w:val="FFFFFF" w:themeColor="background1"/>
                      </w:rPr>
                      <w:t xml:space="preserve">ño del centenario de la </w:t>
                    </w:r>
                    <w:r>
                      <w:rPr>
                        <w:color w:val="FFFFFF" w:themeColor="background1"/>
                      </w:rPr>
                      <w:t>R</w:t>
                    </w:r>
                    <w:r w:rsidRPr="00F5560E">
                      <w:rPr>
                        <w:color w:val="FFFFFF" w:themeColor="background1"/>
                      </w:rPr>
                      <w:t xml:space="preserve">eforma </w:t>
                    </w:r>
                    <w:r>
                      <w:rPr>
                        <w:color w:val="FFFFFF" w:themeColor="background1"/>
                      </w:rPr>
                      <w:t>U</w:t>
                    </w:r>
                    <w:r w:rsidRPr="00F5560E">
                      <w:rPr>
                        <w:color w:val="FFFFFF" w:themeColor="background1"/>
                      </w:rPr>
                      <w:t>niversitaria”</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4A9A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28D2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08D5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E92F0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5E94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1CC3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E07F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9B817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D26E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7A9D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39B"/>
    <w:multiLevelType w:val="hybridMultilevel"/>
    <w:tmpl w:val="0AFE076A"/>
    <w:lvl w:ilvl="0" w:tplc="52B0A2EE">
      <w:start w:val="1"/>
      <w:numFmt w:val="decimal"/>
      <w:pStyle w:val="Ttulo9"/>
      <w:lvlText w:val="Tabla %1."/>
      <w:lvlJc w:val="left"/>
      <w:pPr>
        <w:ind w:left="720" w:hanging="360"/>
      </w:pPr>
      <w:rPr>
        <w:rFonts w:ascii="Gotham" w:hAnsi="Gotham" w:hint="default"/>
        <w:b/>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26E5486"/>
    <w:multiLevelType w:val="hybridMultilevel"/>
    <w:tmpl w:val="BA468AD4"/>
    <w:lvl w:ilvl="0" w:tplc="A926B2B6">
      <w:start w:val="1"/>
      <w:numFmt w:val="decimal"/>
      <w:pStyle w:val="Ttulo8"/>
      <w:lvlText w:val="Figura %1."/>
      <w:lvlJc w:val="left"/>
      <w:pPr>
        <w:ind w:left="720" w:hanging="360"/>
      </w:pPr>
      <w:rPr>
        <w:rFonts w:ascii="Gotham" w:hAnsi="Gotham" w:hint="default"/>
        <w:b/>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63A0C05"/>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660C3734"/>
    <w:multiLevelType w:val="hybridMultilevel"/>
    <w:tmpl w:val="2892F492"/>
    <w:lvl w:ilvl="0" w:tplc="0268C194">
      <w:start w:val="1"/>
      <w:numFmt w:val="decimal"/>
      <w:pStyle w:val="Ttulo7"/>
      <w:lvlText w:val="Gráfico %1."/>
      <w:lvlJc w:val="left"/>
      <w:pPr>
        <w:ind w:left="720" w:hanging="360"/>
      </w:pPr>
      <w:rPr>
        <w:rFonts w:ascii="Gotham" w:hAnsi="Gotham" w:hint="default"/>
        <w:b/>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 w:numId="15">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FB4"/>
    <w:rsid w:val="00000188"/>
    <w:rsid w:val="0001501C"/>
    <w:rsid w:val="00022BF9"/>
    <w:rsid w:val="000353B4"/>
    <w:rsid w:val="0003618B"/>
    <w:rsid w:val="00053023"/>
    <w:rsid w:val="000533C4"/>
    <w:rsid w:val="00087781"/>
    <w:rsid w:val="000B7C35"/>
    <w:rsid w:val="000D6B80"/>
    <w:rsid w:val="000F6C36"/>
    <w:rsid w:val="00123059"/>
    <w:rsid w:val="0012445F"/>
    <w:rsid w:val="00136777"/>
    <w:rsid w:val="00144D65"/>
    <w:rsid w:val="00162D01"/>
    <w:rsid w:val="00173FBC"/>
    <w:rsid w:val="001778CD"/>
    <w:rsid w:val="001874B7"/>
    <w:rsid w:val="001A4ED7"/>
    <w:rsid w:val="001F478F"/>
    <w:rsid w:val="0020361F"/>
    <w:rsid w:val="00226F00"/>
    <w:rsid w:val="0028087A"/>
    <w:rsid w:val="002851B5"/>
    <w:rsid w:val="00294D6D"/>
    <w:rsid w:val="0029693D"/>
    <w:rsid w:val="002B56E7"/>
    <w:rsid w:val="002C1F68"/>
    <w:rsid w:val="002C2FA5"/>
    <w:rsid w:val="00303134"/>
    <w:rsid w:val="00306C87"/>
    <w:rsid w:val="0031617A"/>
    <w:rsid w:val="00325FD5"/>
    <w:rsid w:val="00335FB4"/>
    <w:rsid w:val="00351F1F"/>
    <w:rsid w:val="003647B8"/>
    <w:rsid w:val="003C1AEE"/>
    <w:rsid w:val="003C4AF6"/>
    <w:rsid w:val="003D157C"/>
    <w:rsid w:val="003E11C8"/>
    <w:rsid w:val="003E6C27"/>
    <w:rsid w:val="0040131E"/>
    <w:rsid w:val="0040463C"/>
    <w:rsid w:val="00422936"/>
    <w:rsid w:val="0042536E"/>
    <w:rsid w:val="00443E4D"/>
    <w:rsid w:val="0046422F"/>
    <w:rsid w:val="004969B5"/>
    <w:rsid w:val="0049710A"/>
    <w:rsid w:val="004D1A1C"/>
    <w:rsid w:val="0050657B"/>
    <w:rsid w:val="00515EF8"/>
    <w:rsid w:val="00517598"/>
    <w:rsid w:val="00522DE7"/>
    <w:rsid w:val="00534FB6"/>
    <w:rsid w:val="0055042C"/>
    <w:rsid w:val="0055581A"/>
    <w:rsid w:val="00562C32"/>
    <w:rsid w:val="0059264A"/>
    <w:rsid w:val="005A25BA"/>
    <w:rsid w:val="005B457E"/>
    <w:rsid w:val="005F03EC"/>
    <w:rsid w:val="0062508D"/>
    <w:rsid w:val="006268E5"/>
    <w:rsid w:val="0063592A"/>
    <w:rsid w:val="0064272A"/>
    <w:rsid w:val="00660F89"/>
    <w:rsid w:val="0066464F"/>
    <w:rsid w:val="006649A8"/>
    <w:rsid w:val="00693FCA"/>
    <w:rsid w:val="00695ECB"/>
    <w:rsid w:val="006A0EE6"/>
    <w:rsid w:val="006B5E92"/>
    <w:rsid w:val="006C53FF"/>
    <w:rsid w:val="006C67F9"/>
    <w:rsid w:val="006D4E03"/>
    <w:rsid w:val="006E2A03"/>
    <w:rsid w:val="007022B1"/>
    <w:rsid w:val="007057F1"/>
    <w:rsid w:val="007405DC"/>
    <w:rsid w:val="00745639"/>
    <w:rsid w:val="00750945"/>
    <w:rsid w:val="00750D04"/>
    <w:rsid w:val="007645EB"/>
    <w:rsid w:val="00772AB0"/>
    <w:rsid w:val="0077483E"/>
    <w:rsid w:val="007776DC"/>
    <w:rsid w:val="007838E5"/>
    <w:rsid w:val="007B52C9"/>
    <w:rsid w:val="007C7259"/>
    <w:rsid w:val="007E17C2"/>
    <w:rsid w:val="007E7B79"/>
    <w:rsid w:val="008074AD"/>
    <w:rsid w:val="008104C0"/>
    <w:rsid w:val="00825DAF"/>
    <w:rsid w:val="00831B0C"/>
    <w:rsid w:val="00836AC8"/>
    <w:rsid w:val="008517FB"/>
    <w:rsid w:val="0087364E"/>
    <w:rsid w:val="0087678C"/>
    <w:rsid w:val="0088647F"/>
    <w:rsid w:val="008970F3"/>
    <w:rsid w:val="008A0F18"/>
    <w:rsid w:val="008D6CF8"/>
    <w:rsid w:val="00907B64"/>
    <w:rsid w:val="00917463"/>
    <w:rsid w:val="00965837"/>
    <w:rsid w:val="00965A11"/>
    <w:rsid w:val="0097691A"/>
    <w:rsid w:val="00982820"/>
    <w:rsid w:val="00995EDF"/>
    <w:rsid w:val="009B7364"/>
    <w:rsid w:val="009D0985"/>
    <w:rsid w:val="009D74F5"/>
    <w:rsid w:val="009F575F"/>
    <w:rsid w:val="00A05A6E"/>
    <w:rsid w:val="00A116C6"/>
    <w:rsid w:val="00A57372"/>
    <w:rsid w:val="00AA481B"/>
    <w:rsid w:val="00AC3C19"/>
    <w:rsid w:val="00AC70AA"/>
    <w:rsid w:val="00AE66DE"/>
    <w:rsid w:val="00AF53A9"/>
    <w:rsid w:val="00B132AC"/>
    <w:rsid w:val="00B14EAD"/>
    <w:rsid w:val="00B16FE5"/>
    <w:rsid w:val="00B21FE0"/>
    <w:rsid w:val="00B325E4"/>
    <w:rsid w:val="00BA444B"/>
    <w:rsid w:val="00BB1E89"/>
    <w:rsid w:val="00BB3C8B"/>
    <w:rsid w:val="00BB4ECF"/>
    <w:rsid w:val="00BB55B8"/>
    <w:rsid w:val="00BD3EB1"/>
    <w:rsid w:val="00BE406B"/>
    <w:rsid w:val="00BE687D"/>
    <w:rsid w:val="00BF26F8"/>
    <w:rsid w:val="00C25DF2"/>
    <w:rsid w:val="00C344A6"/>
    <w:rsid w:val="00C714A7"/>
    <w:rsid w:val="00C80520"/>
    <w:rsid w:val="00C9745D"/>
    <w:rsid w:val="00CA746E"/>
    <w:rsid w:val="00CD47EA"/>
    <w:rsid w:val="00CE628F"/>
    <w:rsid w:val="00D00CE9"/>
    <w:rsid w:val="00D351B7"/>
    <w:rsid w:val="00D416D7"/>
    <w:rsid w:val="00D60F4A"/>
    <w:rsid w:val="00D7481B"/>
    <w:rsid w:val="00D855C0"/>
    <w:rsid w:val="00D92B7B"/>
    <w:rsid w:val="00D934B1"/>
    <w:rsid w:val="00DB3CD4"/>
    <w:rsid w:val="00DB49D3"/>
    <w:rsid w:val="00DB5C5A"/>
    <w:rsid w:val="00DC7D4F"/>
    <w:rsid w:val="00DE3191"/>
    <w:rsid w:val="00E50464"/>
    <w:rsid w:val="00E5694B"/>
    <w:rsid w:val="00E74C9D"/>
    <w:rsid w:val="00E83050"/>
    <w:rsid w:val="00E83BDA"/>
    <w:rsid w:val="00E95CDD"/>
    <w:rsid w:val="00EC2F27"/>
    <w:rsid w:val="00ED4E67"/>
    <w:rsid w:val="00EF1971"/>
    <w:rsid w:val="00F00F70"/>
    <w:rsid w:val="00F607D0"/>
    <w:rsid w:val="00F7443C"/>
    <w:rsid w:val="00F7508B"/>
    <w:rsid w:val="00FB5B14"/>
    <w:rsid w:val="00FF2824"/>
    <w:rsid w:val="00FF54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556E8"/>
  <w15:chartTrackingRefBased/>
  <w15:docId w15:val="{DC021B7A-BDA1-442D-A829-B2F41CB9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81B"/>
  </w:style>
  <w:style w:type="paragraph" w:styleId="Ttulo1">
    <w:name w:val="heading 1"/>
    <w:basedOn w:val="Normal"/>
    <w:next w:val="Normal"/>
    <w:link w:val="Ttulo1Car"/>
    <w:autoRedefine/>
    <w:uiPriority w:val="9"/>
    <w:qFormat/>
    <w:rsid w:val="009D74F5"/>
    <w:pPr>
      <w:keepNext/>
      <w:keepLines/>
      <w:spacing w:before="240" w:after="0"/>
      <w:outlineLvl w:val="0"/>
    </w:pPr>
    <w:rPr>
      <w:rFonts w:ascii="Gotham" w:eastAsiaTheme="majorEastAsia" w:hAnsi="Gotham" w:cstheme="majorBidi"/>
      <w:b/>
      <w:szCs w:val="32"/>
      <w:u w:val="single"/>
    </w:rPr>
  </w:style>
  <w:style w:type="paragraph" w:styleId="Ttulo2">
    <w:name w:val="heading 2"/>
    <w:basedOn w:val="Normal"/>
    <w:next w:val="Normal"/>
    <w:link w:val="Ttulo2Car"/>
    <w:uiPriority w:val="9"/>
    <w:unhideWhenUsed/>
    <w:qFormat/>
    <w:rsid w:val="00DB49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77483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77483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77483E"/>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77483E"/>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77483E"/>
    <w:pPr>
      <w:keepNext/>
      <w:keepLines/>
      <w:numPr>
        <w:numId w:val="13"/>
      </w:numPr>
      <w:spacing w:before="40" w:after="0"/>
      <w:outlineLvl w:val="6"/>
    </w:pPr>
    <w:rPr>
      <w:rFonts w:ascii="Gotham" w:eastAsiaTheme="majorEastAsia" w:hAnsi="Gotham" w:cstheme="majorBidi"/>
      <w:i/>
      <w:iCs/>
      <w:sz w:val="20"/>
    </w:rPr>
  </w:style>
  <w:style w:type="paragraph" w:styleId="Ttulo8">
    <w:name w:val="heading 8"/>
    <w:basedOn w:val="Normal"/>
    <w:next w:val="Normal"/>
    <w:link w:val="Ttulo8Car"/>
    <w:uiPriority w:val="9"/>
    <w:unhideWhenUsed/>
    <w:qFormat/>
    <w:rsid w:val="0077483E"/>
    <w:pPr>
      <w:keepNext/>
      <w:keepLines/>
      <w:numPr>
        <w:numId w:val="12"/>
      </w:numPr>
      <w:spacing w:before="40" w:after="0"/>
      <w:outlineLvl w:val="7"/>
    </w:pPr>
    <w:rPr>
      <w:rFonts w:ascii="Gotham" w:eastAsiaTheme="majorEastAsia" w:hAnsi="Gotham" w:cstheme="majorBidi"/>
      <w:color w:val="272727" w:themeColor="text1" w:themeTint="D8"/>
      <w:sz w:val="20"/>
      <w:szCs w:val="21"/>
    </w:rPr>
  </w:style>
  <w:style w:type="paragraph" w:styleId="Ttulo9">
    <w:name w:val="heading 9"/>
    <w:basedOn w:val="Normal"/>
    <w:next w:val="Normal"/>
    <w:link w:val="Ttulo9Car"/>
    <w:uiPriority w:val="9"/>
    <w:unhideWhenUsed/>
    <w:qFormat/>
    <w:rsid w:val="0077483E"/>
    <w:pPr>
      <w:keepNext/>
      <w:keepLines/>
      <w:numPr>
        <w:numId w:val="11"/>
      </w:numPr>
      <w:spacing w:before="40" w:after="0"/>
      <w:outlineLvl w:val="8"/>
    </w:pPr>
    <w:rPr>
      <w:rFonts w:ascii="Gotham" w:eastAsiaTheme="majorEastAsia" w:hAnsi="Gotham" w:cstheme="majorBidi"/>
      <w:iCs/>
      <w:color w:val="272727" w:themeColor="text1" w:themeTint="D8"/>
      <w:sz w:val="20"/>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5FB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5FB4"/>
  </w:style>
  <w:style w:type="paragraph" w:styleId="Piedepgina">
    <w:name w:val="footer"/>
    <w:basedOn w:val="Normal"/>
    <w:link w:val="PiedepginaCar"/>
    <w:uiPriority w:val="99"/>
    <w:unhideWhenUsed/>
    <w:rsid w:val="00335FB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5FB4"/>
  </w:style>
  <w:style w:type="paragraph" w:styleId="Sinespaciado">
    <w:name w:val="No Spacing"/>
    <w:link w:val="SinespaciadoCar"/>
    <w:uiPriority w:val="1"/>
    <w:qFormat/>
    <w:rsid w:val="0042536E"/>
    <w:pPr>
      <w:spacing w:after="0" w:line="240" w:lineRule="auto"/>
    </w:pPr>
    <w:rPr>
      <w:rFonts w:eastAsiaTheme="minorEastAsia"/>
      <w:lang w:val="es-AR" w:eastAsia="es-AR"/>
    </w:rPr>
  </w:style>
  <w:style w:type="character" w:customStyle="1" w:styleId="SinespaciadoCar">
    <w:name w:val="Sin espaciado Car"/>
    <w:basedOn w:val="Fuentedeprrafopredeter"/>
    <w:link w:val="Sinespaciado"/>
    <w:uiPriority w:val="1"/>
    <w:rsid w:val="0042536E"/>
    <w:rPr>
      <w:rFonts w:eastAsiaTheme="minorEastAsia"/>
      <w:lang w:val="es-AR" w:eastAsia="es-AR"/>
    </w:rPr>
  </w:style>
  <w:style w:type="paragraph" w:styleId="TDC1">
    <w:name w:val="toc 1"/>
    <w:basedOn w:val="Normal"/>
    <w:next w:val="Normal"/>
    <w:autoRedefine/>
    <w:uiPriority w:val="39"/>
    <w:unhideWhenUsed/>
    <w:rsid w:val="00E83BDA"/>
    <w:pPr>
      <w:tabs>
        <w:tab w:val="right" w:leader="dot" w:pos="8495"/>
      </w:tabs>
      <w:spacing w:after="100" w:line="360" w:lineRule="auto"/>
      <w:ind w:firstLine="567"/>
      <w:jc w:val="both"/>
    </w:pPr>
    <w:rPr>
      <w:rFonts w:ascii="Gotham" w:hAnsi="Gotham"/>
      <w:b/>
    </w:rPr>
  </w:style>
  <w:style w:type="character" w:styleId="Hipervnculo">
    <w:name w:val="Hyperlink"/>
    <w:basedOn w:val="Fuentedeprrafopredeter"/>
    <w:uiPriority w:val="99"/>
    <w:unhideWhenUsed/>
    <w:rsid w:val="0046422F"/>
    <w:rPr>
      <w:color w:val="0563C1" w:themeColor="hyperlink"/>
      <w:u w:val="single"/>
    </w:rPr>
  </w:style>
  <w:style w:type="paragraph" w:styleId="Textonotapie">
    <w:name w:val="footnote text"/>
    <w:basedOn w:val="Normal"/>
    <w:link w:val="TextonotapieCar"/>
    <w:uiPriority w:val="99"/>
    <w:unhideWhenUsed/>
    <w:rsid w:val="00562C32"/>
    <w:pPr>
      <w:spacing w:after="0" w:line="240" w:lineRule="auto"/>
    </w:pPr>
    <w:rPr>
      <w:sz w:val="20"/>
      <w:szCs w:val="20"/>
      <w:lang w:val="es-AR"/>
    </w:rPr>
  </w:style>
  <w:style w:type="character" w:customStyle="1" w:styleId="TextonotapieCar">
    <w:name w:val="Texto nota pie Car"/>
    <w:basedOn w:val="Fuentedeprrafopredeter"/>
    <w:link w:val="Textonotapie"/>
    <w:uiPriority w:val="99"/>
    <w:rsid w:val="00562C32"/>
    <w:rPr>
      <w:sz w:val="20"/>
      <w:szCs w:val="20"/>
      <w:lang w:val="es-AR"/>
    </w:rPr>
  </w:style>
  <w:style w:type="character" w:styleId="Refdenotaalpie">
    <w:name w:val="footnote reference"/>
    <w:basedOn w:val="Fuentedeprrafopredeter"/>
    <w:uiPriority w:val="99"/>
    <w:semiHidden/>
    <w:unhideWhenUsed/>
    <w:rsid w:val="006A0EE6"/>
    <w:rPr>
      <w:vertAlign w:val="superscript"/>
    </w:rPr>
  </w:style>
  <w:style w:type="character" w:styleId="Refdecomentario">
    <w:name w:val="annotation reference"/>
    <w:basedOn w:val="Fuentedeprrafopredeter"/>
    <w:uiPriority w:val="99"/>
    <w:semiHidden/>
    <w:unhideWhenUsed/>
    <w:rsid w:val="007C7259"/>
    <w:rPr>
      <w:sz w:val="16"/>
      <w:szCs w:val="16"/>
    </w:rPr>
  </w:style>
  <w:style w:type="paragraph" w:styleId="Textocomentario">
    <w:name w:val="annotation text"/>
    <w:basedOn w:val="Normal"/>
    <w:link w:val="TextocomentarioCar"/>
    <w:uiPriority w:val="99"/>
    <w:semiHidden/>
    <w:unhideWhenUsed/>
    <w:rsid w:val="007C7259"/>
    <w:pPr>
      <w:spacing w:line="240" w:lineRule="auto"/>
    </w:pPr>
    <w:rPr>
      <w:sz w:val="20"/>
      <w:szCs w:val="20"/>
      <w:lang w:val="es-AR"/>
    </w:rPr>
  </w:style>
  <w:style w:type="character" w:customStyle="1" w:styleId="TextocomentarioCar">
    <w:name w:val="Texto comentario Car"/>
    <w:basedOn w:val="Fuentedeprrafopredeter"/>
    <w:link w:val="Textocomentario"/>
    <w:uiPriority w:val="99"/>
    <w:semiHidden/>
    <w:rsid w:val="007C7259"/>
    <w:rPr>
      <w:sz w:val="20"/>
      <w:szCs w:val="20"/>
      <w:lang w:val="es-AR"/>
    </w:rPr>
  </w:style>
  <w:style w:type="paragraph" w:styleId="Textodeglobo">
    <w:name w:val="Balloon Text"/>
    <w:basedOn w:val="Normal"/>
    <w:link w:val="TextodegloboCar"/>
    <w:uiPriority w:val="99"/>
    <w:semiHidden/>
    <w:unhideWhenUsed/>
    <w:rsid w:val="007C72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C7259"/>
    <w:rPr>
      <w:rFonts w:ascii="Segoe UI" w:hAnsi="Segoe UI" w:cs="Segoe UI"/>
      <w:sz w:val="18"/>
      <w:szCs w:val="18"/>
    </w:rPr>
  </w:style>
  <w:style w:type="character" w:customStyle="1" w:styleId="Ttulo1Car">
    <w:name w:val="Título 1 Car"/>
    <w:basedOn w:val="Fuentedeprrafopredeter"/>
    <w:link w:val="Ttulo1"/>
    <w:uiPriority w:val="9"/>
    <w:rsid w:val="009D74F5"/>
    <w:rPr>
      <w:rFonts w:ascii="Gotham" w:eastAsiaTheme="majorEastAsia" w:hAnsi="Gotham" w:cstheme="majorBidi"/>
      <w:b/>
      <w:szCs w:val="32"/>
      <w:u w:val="single"/>
    </w:rPr>
  </w:style>
  <w:style w:type="character" w:customStyle="1" w:styleId="Ttulo2Car">
    <w:name w:val="Título 2 Car"/>
    <w:basedOn w:val="Fuentedeprrafopredeter"/>
    <w:link w:val="Ttulo2"/>
    <w:uiPriority w:val="9"/>
    <w:rsid w:val="00DB49D3"/>
    <w:rPr>
      <w:rFonts w:asciiTheme="majorHAnsi" w:eastAsiaTheme="majorEastAsia" w:hAnsiTheme="majorHAnsi" w:cstheme="majorBidi"/>
      <w:color w:val="2E74B5" w:themeColor="accent1" w:themeShade="BF"/>
      <w:sz w:val="26"/>
      <w:szCs w:val="26"/>
    </w:rPr>
  </w:style>
  <w:style w:type="paragraph" w:styleId="TtuloTDC">
    <w:name w:val="TOC Heading"/>
    <w:basedOn w:val="Ttulo1"/>
    <w:next w:val="Normal"/>
    <w:uiPriority w:val="39"/>
    <w:unhideWhenUsed/>
    <w:qFormat/>
    <w:rsid w:val="00D7481B"/>
    <w:pPr>
      <w:outlineLvl w:val="9"/>
    </w:pPr>
    <w:rPr>
      <w:rFonts w:asciiTheme="majorHAnsi" w:hAnsiTheme="majorHAnsi"/>
      <w:b w:val="0"/>
      <w:color w:val="2E74B5" w:themeColor="accent1" w:themeShade="BF"/>
      <w:sz w:val="32"/>
      <w:u w:val="none"/>
      <w:lang w:val="es-AR" w:eastAsia="es-AR"/>
    </w:rPr>
  </w:style>
  <w:style w:type="paragraph" w:styleId="TDC2">
    <w:name w:val="toc 2"/>
    <w:basedOn w:val="Normal"/>
    <w:next w:val="Normal"/>
    <w:autoRedefine/>
    <w:uiPriority w:val="39"/>
    <w:semiHidden/>
    <w:unhideWhenUsed/>
    <w:rsid w:val="00E83BDA"/>
    <w:pPr>
      <w:spacing w:after="100" w:line="360" w:lineRule="auto"/>
      <w:ind w:left="220"/>
      <w:jc w:val="both"/>
    </w:pPr>
    <w:rPr>
      <w:rFonts w:ascii="Gotham" w:hAnsi="Gotham"/>
    </w:rPr>
  </w:style>
  <w:style w:type="paragraph" w:styleId="TDC3">
    <w:name w:val="toc 3"/>
    <w:basedOn w:val="Normal"/>
    <w:next w:val="Normal"/>
    <w:autoRedefine/>
    <w:uiPriority w:val="39"/>
    <w:semiHidden/>
    <w:unhideWhenUsed/>
    <w:rsid w:val="00E83BDA"/>
    <w:pPr>
      <w:spacing w:after="100" w:line="360" w:lineRule="auto"/>
      <w:ind w:left="440"/>
      <w:jc w:val="both"/>
    </w:pPr>
    <w:rPr>
      <w:rFonts w:ascii="Gotham" w:hAnsi="Gotham"/>
      <w:i/>
    </w:rPr>
  </w:style>
  <w:style w:type="paragraph" w:styleId="Asuntodelcomentario">
    <w:name w:val="annotation subject"/>
    <w:basedOn w:val="Textocomentario"/>
    <w:next w:val="Textocomentario"/>
    <w:link w:val="AsuntodelcomentarioCar"/>
    <w:uiPriority w:val="99"/>
    <w:semiHidden/>
    <w:unhideWhenUsed/>
    <w:rsid w:val="006B5E92"/>
    <w:rPr>
      <w:b/>
      <w:bCs/>
      <w:lang w:val="es-ES"/>
    </w:rPr>
  </w:style>
  <w:style w:type="character" w:customStyle="1" w:styleId="AsuntodelcomentarioCar">
    <w:name w:val="Asunto del comentario Car"/>
    <w:basedOn w:val="TextocomentarioCar"/>
    <w:link w:val="Asuntodelcomentario"/>
    <w:uiPriority w:val="99"/>
    <w:semiHidden/>
    <w:rsid w:val="006B5E92"/>
    <w:rPr>
      <w:b/>
      <w:bCs/>
      <w:sz w:val="20"/>
      <w:szCs w:val="20"/>
      <w:lang w:val="es-AR"/>
    </w:rPr>
  </w:style>
  <w:style w:type="character" w:customStyle="1" w:styleId="Ttulo3Car">
    <w:name w:val="Título 3 Car"/>
    <w:basedOn w:val="Fuentedeprrafopredeter"/>
    <w:link w:val="Ttulo3"/>
    <w:uiPriority w:val="9"/>
    <w:rsid w:val="0077483E"/>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77483E"/>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77483E"/>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77483E"/>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77483E"/>
    <w:rPr>
      <w:rFonts w:ascii="Gotham" w:eastAsiaTheme="majorEastAsia" w:hAnsi="Gotham" w:cstheme="majorBidi"/>
      <w:i/>
      <w:iCs/>
      <w:sz w:val="20"/>
    </w:rPr>
  </w:style>
  <w:style w:type="character" w:customStyle="1" w:styleId="Ttulo8Car">
    <w:name w:val="Título 8 Car"/>
    <w:basedOn w:val="Fuentedeprrafopredeter"/>
    <w:link w:val="Ttulo8"/>
    <w:uiPriority w:val="9"/>
    <w:rsid w:val="0077483E"/>
    <w:rPr>
      <w:rFonts w:ascii="Gotham" w:eastAsiaTheme="majorEastAsia" w:hAnsi="Gotham" w:cstheme="majorBidi"/>
      <w:color w:val="272727" w:themeColor="text1" w:themeTint="D8"/>
      <w:sz w:val="20"/>
      <w:szCs w:val="21"/>
    </w:rPr>
  </w:style>
  <w:style w:type="character" w:customStyle="1" w:styleId="Ttulo9Car">
    <w:name w:val="Título 9 Car"/>
    <w:basedOn w:val="Fuentedeprrafopredeter"/>
    <w:link w:val="Ttulo9"/>
    <w:uiPriority w:val="9"/>
    <w:rsid w:val="0077483E"/>
    <w:rPr>
      <w:rFonts w:ascii="Gotham" w:eastAsiaTheme="majorEastAsia" w:hAnsi="Gotham" w:cstheme="majorBidi"/>
      <w:iCs/>
      <w:color w:val="272727" w:themeColor="text1" w:themeTint="D8"/>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68063">
      <w:bodyDiv w:val="1"/>
      <w:marLeft w:val="0"/>
      <w:marRight w:val="0"/>
      <w:marTop w:val="0"/>
      <w:marBottom w:val="0"/>
      <w:divBdr>
        <w:top w:val="none" w:sz="0" w:space="0" w:color="auto"/>
        <w:left w:val="none" w:sz="0" w:space="0" w:color="auto"/>
        <w:bottom w:val="none" w:sz="0" w:space="0" w:color="auto"/>
        <w:right w:val="none" w:sz="0" w:space="0" w:color="auto"/>
      </w:divBdr>
    </w:div>
    <w:div w:id="721560851">
      <w:bodyDiv w:val="1"/>
      <w:marLeft w:val="0"/>
      <w:marRight w:val="0"/>
      <w:marTop w:val="0"/>
      <w:marBottom w:val="0"/>
      <w:divBdr>
        <w:top w:val="none" w:sz="0" w:space="0" w:color="auto"/>
        <w:left w:val="none" w:sz="0" w:space="0" w:color="auto"/>
        <w:bottom w:val="none" w:sz="0" w:space="0" w:color="auto"/>
        <w:right w:val="none" w:sz="0" w:space="0" w:color="auto"/>
      </w:divBdr>
    </w:div>
    <w:div w:id="173126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salud@acumar.gov.ar</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35CE6E-92C4-494C-80AD-14E9A064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1562</Words>
  <Characters>8592</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Informe sobre actividades realizadas en Villa Inflamable</vt:lpstr>
    </vt:vector>
  </TitlesOfParts>
  <Company>Acumar</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actividades realizadas en Villa Inflamable</dc:title>
  <dc:subject>Julio - septiembre 2019</dc:subject>
  <dc:creator>Dirección de Salud y Educación Ambiental (DSyEA)</dc:creator>
  <cp:keywords/>
  <dc:description/>
  <cp:lastModifiedBy>Rafael Gilman</cp:lastModifiedBy>
  <cp:revision>22</cp:revision>
  <dcterms:created xsi:type="dcterms:W3CDTF">2019-08-06T13:29:00Z</dcterms:created>
  <dcterms:modified xsi:type="dcterms:W3CDTF">2019-10-16T12:49:00Z</dcterms:modified>
</cp:coreProperties>
</file>